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E1" w:rsidRDefault="008A53E1" w:rsidP="00AB6DD2">
      <w:pPr>
        <w:pStyle w:val="ab"/>
        <w:tabs>
          <w:tab w:val="clear" w:pos="4677"/>
          <w:tab w:val="clear" w:pos="9355"/>
        </w:tabs>
        <w:spacing w:line="240" w:lineRule="auto"/>
        <w:contextualSpacing/>
        <w:jc w:val="right"/>
        <w:rPr>
          <w:b/>
          <w:sz w:val="28"/>
          <w:szCs w:val="28"/>
        </w:rPr>
      </w:pPr>
      <w:bookmarkStart w:id="0" w:name="_Toc515863120"/>
    </w:p>
    <w:p w:rsidR="00AB6DD2" w:rsidRPr="00AB6DD2" w:rsidRDefault="00AB6DD2" w:rsidP="00AB6DD2">
      <w:pPr>
        <w:pStyle w:val="ab"/>
        <w:tabs>
          <w:tab w:val="clear" w:pos="4677"/>
          <w:tab w:val="clear" w:pos="9355"/>
        </w:tabs>
        <w:spacing w:line="240" w:lineRule="auto"/>
        <w:contextualSpacing/>
        <w:jc w:val="right"/>
        <w:rPr>
          <w:b/>
          <w:sz w:val="28"/>
          <w:szCs w:val="28"/>
        </w:rPr>
      </w:pPr>
      <w:r w:rsidRPr="00AB6DD2">
        <w:rPr>
          <w:b/>
          <w:sz w:val="28"/>
          <w:szCs w:val="28"/>
        </w:rPr>
        <w:t>0</w:t>
      </w:r>
      <w:r w:rsidR="008A53E1">
        <w:rPr>
          <w:b/>
          <w:sz w:val="28"/>
          <w:szCs w:val="28"/>
        </w:rPr>
        <w:t>3</w:t>
      </w:r>
      <w:r w:rsidRPr="00AB6DD2">
        <w:rPr>
          <w:b/>
          <w:sz w:val="28"/>
          <w:szCs w:val="28"/>
        </w:rPr>
        <w:t>.</w:t>
      </w:r>
      <w:r w:rsidR="008A53E1">
        <w:rPr>
          <w:b/>
          <w:sz w:val="28"/>
          <w:szCs w:val="28"/>
        </w:rPr>
        <w:t>03</w:t>
      </w:r>
      <w:r w:rsidRPr="00AB6DD2">
        <w:rPr>
          <w:b/>
          <w:sz w:val="28"/>
          <w:szCs w:val="28"/>
        </w:rPr>
        <w:t>.202</w:t>
      </w:r>
      <w:r w:rsidR="008A53E1">
        <w:rPr>
          <w:b/>
          <w:sz w:val="28"/>
          <w:szCs w:val="28"/>
        </w:rPr>
        <w:t>3</w:t>
      </w:r>
      <w:r w:rsidRPr="00AB6DD2">
        <w:rPr>
          <w:b/>
          <w:sz w:val="28"/>
          <w:szCs w:val="28"/>
        </w:rPr>
        <w:t xml:space="preserve"> г.</w:t>
      </w:r>
    </w:p>
    <w:p w:rsidR="00CB3E0D" w:rsidRPr="00F573CD" w:rsidRDefault="00AB6DD2" w:rsidP="00F573CD">
      <w:pPr>
        <w:pStyle w:val="11"/>
        <w:ind w:firstLine="0"/>
        <w:rPr>
          <w:rFonts w:eastAsia="MS Mincho"/>
          <w:b/>
          <w:szCs w:val="28"/>
        </w:rPr>
      </w:pPr>
      <w:r w:rsidRPr="00AB6DD2">
        <w:rPr>
          <w:b/>
          <w:szCs w:val="28"/>
        </w:rPr>
        <w:t xml:space="preserve">Изменения в </w:t>
      </w:r>
      <w:r w:rsidR="00F573CD">
        <w:rPr>
          <w:b/>
          <w:szCs w:val="28"/>
        </w:rPr>
        <w:t>конкурсную</w:t>
      </w:r>
      <w:r>
        <w:rPr>
          <w:b/>
          <w:szCs w:val="28"/>
        </w:rPr>
        <w:t xml:space="preserve"> </w:t>
      </w:r>
      <w:r w:rsidRPr="00AB6DD2">
        <w:rPr>
          <w:b/>
          <w:szCs w:val="28"/>
        </w:rPr>
        <w:t>документацию</w:t>
      </w:r>
      <w:r w:rsidR="00F573CD">
        <w:rPr>
          <w:b/>
          <w:szCs w:val="28"/>
        </w:rPr>
        <w:t xml:space="preserve"> по</w:t>
      </w:r>
      <w:r w:rsidRPr="00AB6DD2">
        <w:rPr>
          <w:b/>
          <w:szCs w:val="28"/>
        </w:rPr>
        <w:t xml:space="preserve"> </w:t>
      </w:r>
      <w:r w:rsidR="00F573CD" w:rsidRPr="00F573CD">
        <w:rPr>
          <w:b/>
          <w:bCs/>
          <w:szCs w:val="28"/>
        </w:rPr>
        <w:t>открыто</w:t>
      </w:r>
      <w:r w:rsidR="00F573CD">
        <w:rPr>
          <w:b/>
          <w:bCs/>
          <w:szCs w:val="28"/>
        </w:rPr>
        <w:t>му</w:t>
      </w:r>
      <w:r w:rsidR="00F573CD" w:rsidRPr="00F573CD">
        <w:rPr>
          <w:b/>
          <w:bCs/>
          <w:szCs w:val="28"/>
        </w:rPr>
        <w:t xml:space="preserve"> конкурс</w:t>
      </w:r>
      <w:r w:rsidR="00F573CD">
        <w:rPr>
          <w:b/>
          <w:bCs/>
          <w:szCs w:val="28"/>
        </w:rPr>
        <w:t>у</w:t>
      </w:r>
      <w:r w:rsidR="00F573CD" w:rsidRPr="00F573CD">
        <w:rPr>
          <w:b/>
          <w:bCs/>
          <w:szCs w:val="28"/>
        </w:rPr>
        <w:t xml:space="preserve"> в электронной форме № 1/ОКЭ-СКППК/23 на право заключения договора оказания услуг по обязательному страхованию гражданской ответственности перевозчика за причинение вреда жизни, здоровью и имуществу пассажира в поездах пригородного сообщения</w:t>
      </w:r>
    </w:p>
    <w:p w:rsidR="00AB6DD2" w:rsidRDefault="00AB6DD2" w:rsidP="00E50D46">
      <w:pPr>
        <w:pStyle w:val="11"/>
        <w:ind w:firstLine="0"/>
        <w:jc w:val="center"/>
        <w:rPr>
          <w:rFonts w:eastAsia="MS Mincho"/>
          <w:b/>
          <w:szCs w:val="28"/>
        </w:rPr>
      </w:pPr>
    </w:p>
    <w:p w:rsidR="00AB6DD2" w:rsidRPr="00B030E5" w:rsidRDefault="00AB6DD2" w:rsidP="00AB6DD2">
      <w:pPr>
        <w:pStyle w:val="af4"/>
        <w:tabs>
          <w:tab w:val="left" w:pos="851"/>
        </w:tabs>
        <w:spacing w:after="240"/>
        <w:jc w:val="both"/>
        <w:rPr>
          <w:b/>
          <w:sz w:val="28"/>
          <w:szCs w:val="28"/>
          <w:u w:val="single"/>
        </w:rPr>
      </w:pPr>
      <w:r w:rsidRPr="00FF66FA">
        <w:rPr>
          <w:b/>
          <w:sz w:val="28"/>
          <w:szCs w:val="28"/>
          <w:u w:val="single"/>
        </w:rPr>
        <w:t>Внесение изменений в извещение:</w:t>
      </w:r>
    </w:p>
    <w:p w:rsidR="00AB6DD2" w:rsidRPr="00AB6DD2" w:rsidRDefault="00AB6DD2" w:rsidP="00AB6DD2">
      <w:pPr>
        <w:tabs>
          <w:tab w:val="left" w:pos="720"/>
        </w:tabs>
        <w:ind w:firstLine="709"/>
        <w:jc w:val="both"/>
        <w:rPr>
          <w:i/>
          <w:sz w:val="28"/>
          <w:szCs w:val="28"/>
        </w:rPr>
      </w:pPr>
      <w:r w:rsidRPr="00AB6DD2">
        <w:rPr>
          <w:i/>
          <w:sz w:val="28"/>
          <w:szCs w:val="28"/>
        </w:rPr>
        <w:t>Строка 11  таблицы извещения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238"/>
        <w:gridCol w:w="6050"/>
      </w:tblGrid>
      <w:tr w:rsidR="00AB6DD2" w:rsidRPr="00557C4F" w:rsidTr="00EB3804">
        <w:trPr>
          <w:trHeight w:val="914"/>
        </w:trPr>
        <w:tc>
          <w:tcPr>
            <w:tcW w:w="0" w:type="auto"/>
            <w:tcBorders>
              <w:top w:val="single" w:sz="4" w:space="0" w:color="auto"/>
              <w:left w:val="single" w:sz="4" w:space="0" w:color="auto"/>
              <w:bottom w:val="single" w:sz="4" w:space="0" w:color="auto"/>
              <w:right w:val="single" w:sz="4" w:space="0" w:color="auto"/>
            </w:tcBorders>
            <w:hideMark/>
          </w:tcPr>
          <w:p w:rsidR="00AB6DD2" w:rsidRPr="00AB6DD2" w:rsidRDefault="00AB6DD2" w:rsidP="00EB3804">
            <w:pPr>
              <w:jc w:val="center"/>
              <w:rPr>
                <w:bCs/>
                <w:sz w:val="28"/>
                <w:szCs w:val="28"/>
              </w:rPr>
            </w:pPr>
            <w:r w:rsidRPr="00AB6DD2">
              <w:rPr>
                <w:bCs/>
                <w:sz w:val="28"/>
                <w:szCs w:val="28"/>
              </w:rPr>
              <w:t>11.</w:t>
            </w:r>
          </w:p>
        </w:tc>
        <w:tc>
          <w:tcPr>
            <w:tcW w:w="3238" w:type="dxa"/>
            <w:tcBorders>
              <w:top w:val="single" w:sz="4" w:space="0" w:color="auto"/>
              <w:left w:val="single" w:sz="4" w:space="0" w:color="auto"/>
              <w:bottom w:val="single" w:sz="4" w:space="0" w:color="auto"/>
              <w:right w:val="single" w:sz="4" w:space="0" w:color="auto"/>
            </w:tcBorders>
            <w:hideMark/>
          </w:tcPr>
          <w:p w:rsidR="00AB6DD2" w:rsidRPr="00FB181B" w:rsidRDefault="00E27CA8" w:rsidP="00EB3804">
            <w:pPr>
              <w:jc w:val="center"/>
              <w:rPr>
                <w:bCs/>
                <w:sz w:val="28"/>
                <w:szCs w:val="28"/>
              </w:rPr>
            </w:pPr>
            <w:r w:rsidRPr="00BB7C8C">
              <w:rPr>
                <w:bCs/>
                <w:sz w:val="28"/>
                <w:szCs w:val="28"/>
              </w:rPr>
              <w:t>Порядок, дата начала, дата и время окончания срока подачи заявок на участие в закупке (этапах закупки)</w:t>
            </w:r>
          </w:p>
        </w:tc>
        <w:tc>
          <w:tcPr>
            <w:tcW w:w="6050" w:type="dxa"/>
            <w:tcBorders>
              <w:top w:val="single" w:sz="4" w:space="0" w:color="auto"/>
              <w:left w:val="single" w:sz="4" w:space="0" w:color="auto"/>
              <w:bottom w:val="single" w:sz="4" w:space="0" w:color="auto"/>
              <w:right w:val="single" w:sz="4" w:space="0" w:color="auto"/>
            </w:tcBorders>
            <w:hideMark/>
          </w:tcPr>
          <w:p w:rsidR="00E27CA8" w:rsidRPr="00BB7C8C" w:rsidRDefault="00E27CA8" w:rsidP="00E27CA8">
            <w:pPr>
              <w:jc w:val="both"/>
              <w:rPr>
                <w:bCs/>
                <w:i/>
                <w:sz w:val="28"/>
                <w:szCs w:val="28"/>
              </w:rPr>
            </w:pPr>
            <w:r w:rsidRPr="00BB7C8C">
              <w:rPr>
                <w:bCs/>
                <w:sz w:val="28"/>
                <w:szCs w:val="28"/>
              </w:rPr>
              <w:t xml:space="preserve">Заявки подаются в порядке, указанном в пункте 3.14 конкурсной документации </w:t>
            </w:r>
            <w:r w:rsidRPr="00BB7C8C">
              <w:rPr>
                <w:bCs/>
                <w:color w:val="000000"/>
                <w:sz w:val="28"/>
                <w:szCs w:val="28"/>
              </w:rPr>
              <w:t>на универсальной</w:t>
            </w:r>
            <w:r w:rsidRPr="00BB7C8C">
              <w:rPr>
                <w:bCs/>
                <w:sz w:val="28"/>
                <w:szCs w:val="28"/>
              </w:rPr>
              <w:t xml:space="preserve"> электронной торговой площадке  </w:t>
            </w:r>
            <w:hyperlink r:id="rId8" w:history="1">
              <w:r w:rsidRPr="00BB7C8C">
                <w:rPr>
                  <w:rStyle w:val="af5"/>
                  <w:sz w:val="28"/>
                  <w:szCs w:val="28"/>
                  <w:lang w:val="en-US"/>
                </w:rPr>
                <w:t>http</w:t>
              </w:r>
              <w:r w:rsidRPr="00BB7C8C">
                <w:rPr>
                  <w:rStyle w:val="af5"/>
                  <w:sz w:val="28"/>
                  <w:szCs w:val="28"/>
                </w:rPr>
                <w:t>://</w:t>
              </w:r>
              <w:proofErr w:type="spellStart"/>
              <w:r w:rsidRPr="00BB7C8C">
                <w:rPr>
                  <w:rStyle w:val="af5"/>
                  <w:sz w:val="28"/>
                  <w:szCs w:val="28"/>
                </w:rPr>
                <w:t>etp</w:t>
              </w:r>
              <w:proofErr w:type="spellEnd"/>
              <w:r w:rsidRPr="00BB7C8C">
                <w:rPr>
                  <w:rStyle w:val="af5"/>
                  <w:sz w:val="28"/>
                  <w:szCs w:val="28"/>
                </w:rPr>
                <w:t>.</w:t>
              </w:r>
              <w:proofErr w:type="spellStart"/>
              <w:r w:rsidRPr="00BB7C8C">
                <w:rPr>
                  <w:rStyle w:val="af5"/>
                  <w:sz w:val="28"/>
                  <w:szCs w:val="28"/>
                  <w:lang w:val="en-US"/>
                </w:rPr>
                <w:t>comita</w:t>
              </w:r>
              <w:proofErr w:type="spellEnd"/>
              <w:r w:rsidRPr="00BB7C8C">
                <w:rPr>
                  <w:rStyle w:val="af5"/>
                  <w:sz w:val="28"/>
                  <w:szCs w:val="28"/>
                </w:rPr>
                <w:t>.</w:t>
              </w:r>
              <w:proofErr w:type="spellStart"/>
              <w:r w:rsidRPr="00BB7C8C">
                <w:rPr>
                  <w:rStyle w:val="af5"/>
                  <w:sz w:val="28"/>
                  <w:szCs w:val="28"/>
                </w:rPr>
                <w:t>ru</w:t>
              </w:r>
              <w:proofErr w:type="spellEnd"/>
            </w:hyperlink>
            <w:r w:rsidRPr="00BB7C8C">
              <w:rPr>
                <w:sz w:val="28"/>
                <w:szCs w:val="28"/>
              </w:rPr>
              <w:t xml:space="preserve"> </w:t>
            </w:r>
            <w:r w:rsidRPr="00BB7C8C">
              <w:rPr>
                <w:bCs/>
                <w:sz w:val="28"/>
                <w:szCs w:val="28"/>
              </w:rPr>
              <w:t>(далее – электронная площадка, ЭТЗП, сайт ЭТЗП).</w:t>
            </w:r>
          </w:p>
          <w:p w:rsidR="00E27CA8" w:rsidRPr="00BB7C8C" w:rsidRDefault="00E27CA8" w:rsidP="00E27CA8">
            <w:pPr>
              <w:jc w:val="both"/>
              <w:rPr>
                <w:bCs/>
                <w:sz w:val="28"/>
                <w:szCs w:val="28"/>
              </w:rPr>
            </w:pPr>
            <w:r w:rsidRPr="00BB7C8C">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t>
            </w:r>
            <w:proofErr w:type="spellStart"/>
            <w:r w:rsidRPr="00BB7C8C">
              <w:rPr>
                <w:bCs/>
                <w:sz w:val="28"/>
                <w:szCs w:val="28"/>
              </w:rPr>
              <w:t>www.rzd.ru</w:t>
            </w:r>
            <w:proofErr w:type="spellEnd"/>
            <w:r w:rsidRPr="00BB7C8C">
              <w:rPr>
                <w:bCs/>
                <w:sz w:val="28"/>
                <w:szCs w:val="28"/>
              </w:rPr>
              <w:t xml:space="preserve"> (раздел «Тендеры») и на сайте ЭТЗП,</w:t>
            </w:r>
            <w:r w:rsidRPr="00BB7C8C">
              <w:rPr>
                <w:i/>
                <w:sz w:val="28"/>
                <w:szCs w:val="28"/>
              </w:rPr>
              <w:t xml:space="preserve"> </w:t>
            </w:r>
            <w:r w:rsidRPr="00BB7C8C">
              <w:rPr>
                <w:bCs/>
                <w:sz w:val="28"/>
                <w:szCs w:val="28"/>
              </w:rPr>
              <w:t>а также на официальном сайте Заказчика (https://skppk.ru) (далее – сайты)</w:t>
            </w:r>
            <w:r w:rsidRPr="00BB7C8C">
              <w:rPr>
                <w:bCs/>
                <w:i/>
                <w:sz w:val="28"/>
                <w:szCs w:val="28"/>
              </w:rPr>
              <w:t xml:space="preserve"> </w:t>
            </w:r>
            <w:r w:rsidRPr="00BB7C8C">
              <w:rPr>
                <w:bCs/>
                <w:sz w:val="28"/>
                <w:szCs w:val="28"/>
              </w:rPr>
              <w:t>«</w:t>
            </w:r>
            <w:r>
              <w:rPr>
                <w:bCs/>
                <w:sz w:val="28"/>
                <w:szCs w:val="28"/>
              </w:rPr>
              <w:t>27</w:t>
            </w:r>
            <w:r w:rsidRPr="00BB7C8C">
              <w:rPr>
                <w:bCs/>
                <w:sz w:val="28"/>
                <w:szCs w:val="28"/>
              </w:rPr>
              <w:t>»</w:t>
            </w:r>
            <w:r>
              <w:rPr>
                <w:bCs/>
                <w:sz w:val="28"/>
                <w:szCs w:val="28"/>
              </w:rPr>
              <w:t xml:space="preserve"> февраля</w:t>
            </w:r>
            <w:r w:rsidRPr="00BB7C8C">
              <w:rPr>
                <w:bCs/>
                <w:sz w:val="28"/>
                <w:szCs w:val="28"/>
              </w:rPr>
              <w:t xml:space="preserve"> 2023г.</w:t>
            </w:r>
          </w:p>
          <w:p w:rsidR="00AB6DD2" w:rsidRPr="00FB181B" w:rsidRDefault="00E27CA8" w:rsidP="00E27CA8">
            <w:pPr>
              <w:tabs>
                <w:tab w:val="left" w:pos="3081"/>
              </w:tabs>
              <w:jc w:val="both"/>
              <w:rPr>
                <w:bCs/>
                <w:sz w:val="28"/>
                <w:szCs w:val="28"/>
              </w:rPr>
            </w:pPr>
            <w:r w:rsidRPr="00BB7C8C">
              <w:rPr>
                <w:bCs/>
                <w:sz w:val="28"/>
                <w:szCs w:val="28"/>
              </w:rPr>
              <w:t xml:space="preserve">Дата окончания срока подачи конкурсных заявок – </w:t>
            </w:r>
            <w:r w:rsidRPr="00C157E7">
              <w:rPr>
                <w:b/>
                <w:bCs/>
                <w:sz w:val="28"/>
                <w:szCs w:val="28"/>
              </w:rPr>
              <w:t>«22» марта 2023г</w:t>
            </w:r>
            <w:r w:rsidRPr="00BB7C8C">
              <w:rPr>
                <w:bCs/>
                <w:sz w:val="28"/>
                <w:szCs w:val="28"/>
              </w:rPr>
              <w:t>. в 10 часов 00 минут московского времени.</w:t>
            </w:r>
          </w:p>
        </w:tc>
      </w:tr>
    </w:tbl>
    <w:p w:rsidR="00AB6DD2" w:rsidRDefault="00AB6DD2" w:rsidP="00AB6DD2">
      <w:pPr>
        <w:pStyle w:val="ab"/>
        <w:tabs>
          <w:tab w:val="clear" w:pos="4677"/>
          <w:tab w:val="clear" w:pos="9355"/>
        </w:tabs>
        <w:spacing w:line="276" w:lineRule="auto"/>
        <w:ind w:firstLine="709"/>
        <w:rPr>
          <w:i/>
          <w:szCs w:val="28"/>
        </w:rPr>
      </w:pPr>
    </w:p>
    <w:p w:rsidR="00AB6DD2" w:rsidRPr="00AB6DD2" w:rsidRDefault="00AB6DD2" w:rsidP="00AB6DD2">
      <w:pPr>
        <w:tabs>
          <w:tab w:val="left" w:pos="720"/>
        </w:tabs>
        <w:ind w:firstLine="709"/>
        <w:jc w:val="both"/>
        <w:rPr>
          <w:i/>
          <w:sz w:val="28"/>
          <w:szCs w:val="28"/>
        </w:rPr>
      </w:pPr>
      <w:r w:rsidRPr="00AB6DD2">
        <w:rPr>
          <w:i/>
          <w:sz w:val="28"/>
          <w:szCs w:val="28"/>
        </w:rPr>
        <w:t>Строка 12  таблицы извещения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238"/>
        <w:gridCol w:w="6050"/>
      </w:tblGrid>
      <w:tr w:rsidR="00E27CA8" w:rsidRPr="00557C4F" w:rsidTr="00EB3804">
        <w:trPr>
          <w:trHeight w:val="914"/>
        </w:trPr>
        <w:tc>
          <w:tcPr>
            <w:tcW w:w="0" w:type="auto"/>
            <w:tcBorders>
              <w:top w:val="single" w:sz="4" w:space="0" w:color="auto"/>
              <w:left w:val="single" w:sz="4" w:space="0" w:color="auto"/>
              <w:bottom w:val="single" w:sz="4" w:space="0" w:color="auto"/>
              <w:right w:val="single" w:sz="4" w:space="0" w:color="auto"/>
            </w:tcBorders>
            <w:hideMark/>
          </w:tcPr>
          <w:p w:rsidR="00E27CA8" w:rsidRPr="00FB181B" w:rsidRDefault="00E27CA8" w:rsidP="00EB3804">
            <w:pPr>
              <w:jc w:val="center"/>
              <w:rPr>
                <w:bCs/>
                <w:sz w:val="28"/>
                <w:szCs w:val="28"/>
              </w:rPr>
            </w:pPr>
            <w:r w:rsidRPr="00FB181B">
              <w:rPr>
                <w:bCs/>
                <w:sz w:val="28"/>
                <w:szCs w:val="28"/>
              </w:rPr>
              <w:t>12.</w:t>
            </w:r>
          </w:p>
        </w:tc>
        <w:tc>
          <w:tcPr>
            <w:tcW w:w="3238" w:type="dxa"/>
            <w:tcBorders>
              <w:top w:val="single" w:sz="4" w:space="0" w:color="auto"/>
              <w:left w:val="single" w:sz="4" w:space="0" w:color="auto"/>
              <w:bottom w:val="single" w:sz="4" w:space="0" w:color="auto"/>
              <w:right w:val="single" w:sz="4" w:space="0" w:color="auto"/>
            </w:tcBorders>
            <w:hideMark/>
          </w:tcPr>
          <w:p w:rsidR="00E27CA8" w:rsidRPr="00BB7C8C" w:rsidRDefault="00E27CA8" w:rsidP="00E07605">
            <w:pPr>
              <w:rPr>
                <w:bCs/>
                <w:sz w:val="28"/>
                <w:szCs w:val="28"/>
              </w:rPr>
            </w:pPr>
            <w:r w:rsidRPr="00BB7C8C">
              <w:rPr>
                <w:sz w:val="28"/>
                <w:szCs w:val="28"/>
              </w:rPr>
              <w:t>Дата рассмотрения предложений участников конкурса и подведения итогов конкурса</w:t>
            </w:r>
          </w:p>
        </w:tc>
        <w:tc>
          <w:tcPr>
            <w:tcW w:w="6050" w:type="dxa"/>
            <w:tcBorders>
              <w:top w:val="single" w:sz="4" w:space="0" w:color="auto"/>
              <w:left w:val="single" w:sz="4" w:space="0" w:color="auto"/>
              <w:bottom w:val="single" w:sz="4" w:space="0" w:color="auto"/>
              <w:right w:val="single" w:sz="4" w:space="0" w:color="auto"/>
            </w:tcBorders>
            <w:hideMark/>
          </w:tcPr>
          <w:p w:rsidR="00E27CA8" w:rsidRPr="00BB7C8C" w:rsidRDefault="00E27CA8" w:rsidP="00E07605">
            <w:pPr>
              <w:jc w:val="both"/>
              <w:rPr>
                <w:bCs/>
                <w:sz w:val="28"/>
                <w:szCs w:val="28"/>
              </w:rPr>
            </w:pPr>
            <w:r w:rsidRPr="00BB7C8C">
              <w:rPr>
                <w:bCs/>
                <w:sz w:val="28"/>
                <w:szCs w:val="28"/>
              </w:rPr>
              <w:t xml:space="preserve">Рассмотрение конкурсных заявок осуществляется </w:t>
            </w:r>
            <w:r w:rsidRPr="00C157E7">
              <w:rPr>
                <w:b/>
                <w:bCs/>
                <w:sz w:val="28"/>
                <w:szCs w:val="28"/>
              </w:rPr>
              <w:t>«29» марта 2023г</w:t>
            </w:r>
            <w:r>
              <w:rPr>
                <w:bCs/>
                <w:sz w:val="28"/>
                <w:szCs w:val="28"/>
              </w:rPr>
              <w:t>.</w:t>
            </w:r>
            <w:r w:rsidRPr="00BB7C8C">
              <w:rPr>
                <w:bCs/>
                <w:sz w:val="28"/>
                <w:szCs w:val="28"/>
              </w:rPr>
              <w:t xml:space="preserve"> </w:t>
            </w:r>
          </w:p>
          <w:p w:rsidR="00E27CA8" w:rsidRPr="00BB7C8C" w:rsidRDefault="00E27CA8" w:rsidP="00E07605">
            <w:pPr>
              <w:jc w:val="both"/>
              <w:rPr>
                <w:b/>
                <w:bCs/>
                <w:i/>
                <w:sz w:val="28"/>
                <w:szCs w:val="28"/>
              </w:rPr>
            </w:pPr>
            <w:r w:rsidRPr="00BB7C8C">
              <w:rPr>
                <w:bCs/>
                <w:sz w:val="28"/>
                <w:szCs w:val="28"/>
              </w:rPr>
              <w:t xml:space="preserve">Подведение итогов конкурса осуществляется </w:t>
            </w:r>
            <w:r w:rsidRPr="00C157E7">
              <w:rPr>
                <w:b/>
                <w:bCs/>
                <w:sz w:val="28"/>
                <w:szCs w:val="28"/>
              </w:rPr>
              <w:t>«30» марта 2023г</w:t>
            </w:r>
            <w:r>
              <w:rPr>
                <w:bCs/>
                <w:sz w:val="28"/>
                <w:szCs w:val="28"/>
              </w:rPr>
              <w:t>.</w:t>
            </w:r>
          </w:p>
        </w:tc>
      </w:tr>
    </w:tbl>
    <w:p w:rsidR="00AB6DD2" w:rsidRDefault="00AB6DD2" w:rsidP="00E50D46">
      <w:pPr>
        <w:pStyle w:val="11"/>
        <w:ind w:firstLine="0"/>
        <w:jc w:val="center"/>
        <w:rPr>
          <w:rFonts w:eastAsia="MS Mincho"/>
          <w:b/>
          <w:szCs w:val="28"/>
        </w:rPr>
      </w:pPr>
    </w:p>
    <w:p w:rsidR="00AB6DD2" w:rsidRPr="00AB6DD2" w:rsidRDefault="00AB6DD2" w:rsidP="00AB6DD2">
      <w:pPr>
        <w:tabs>
          <w:tab w:val="left" w:pos="720"/>
        </w:tabs>
        <w:spacing w:line="276" w:lineRule="auto"/>
        <w:jc w:val="both"/>
        <w:rPr>
          <w:b/>
          <w:sz w:val="28"/>
          <w:szCs w:val="28"/>
          <w:u w:val="single"/>
        </w:rPr>
      </w:pPr>
      <w:r w:rsidRPr="00AB6DD2">
        <w:rPr>
          <w:b/>
          <w:sz w:val="28"/>
          <w:szCs w:val="28"/>
          <w:u w:val="single"/>
        </w:rPr>
        <w:t xml:space="preserve">Внесение изменений в </w:t>
      </w:r>
      <w:r>
        <w:rPr>
          <w:b/>
          <w:sz w:val="28"/>
          <w:szCs w:val="28"/>
          <w:u w:val="single"/>
        </w:rPr>
        <w:t>аукционную</w:t>
      </w:r>
      <w:r w:rsidRPr="00AB6DD2">
        <w:rPr>
          <w:b/>
          <w:sz w:val="28"/>
          <w:szCs w:val="28"/>
          <w:u w:val="single"/>
        </w:rPr>
        <w:t xml:space="preserve"> документацию:</w:t>
      </w:r>
    </w:p>
    <w:p w:rsidR="00AB6DD2" w:rsidRPr="00AB6DD2" w:rsidRDefault="00AB6DD2" w:rsidP="00AB6DD2">
      <w:pPr>
        <w:spacing w:line="276" w:lineRule="auto"/>
        <w:jc w:val="center"/>
        <w:rPr>
          <w:rFonts w:eastAsia="MS Mincho"/>
          <w:b/>
          <w:bCs/>
          <w:sz w:val="28"/>
          <w:szCs w:val="28"/>
        </w:rPr>
      </w:pPr>
    </w:p>
    <w:p w:rsidR="00AB6DD2" w:rsidRPr="00AB6DD2" w:rsidRDefault="00AB6DD2" w:rsidP="00AB6DD2">
      <w:pPr>
        <w:pStyle w:val="ab"/>
        <w:tabs>
          <w:tab w:val="clear" w:pos="4677"/>
          <w:tab w:val="clear" w:pos="9355"/>
        </w:tabs>
        <w:spacing w:line="276" w:lineRule="auto"/>
        <w:ind w:firstLine="709"/>
        <w:rPr>
          <w:i/>
          <w:sz w:val="28"/>
          <w:szCs w:val="28"/>
        </w:rPr>
      </w:pPr>
      <w:r w:rsidRPr="00AB6DD2">
        <w:rPr>
          <w:i/>
          <w:sz w:val="28"/>
          <w:szCs w:val="28"/>
        </w:rPr>
        <w:t xml:space="preserve">Пункты 2.2., 2.3, 2.4 </w:t>
      </w:r>
      <w:r w:rsidR="00D550A2">
        <w:rPr>
          <w:i/>
          <w:sz w:val="28"/>
          <w:szCs w:val="28"/>
        </w:rPr>
        <w:t>аукционной</w:t>
      </w:r>
      <w:r w:rsidRPr="00AB6DD2">
        <w:rPr>
          <w:i/>
          <w:sz w:val="28"/>
          <w:szCs w:val="28"/>
        </w:rPr>
        <w:t xml:space="preserve"> документации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2896"/>
        <w:gridCol w:w="5866"/>
      </w:tblGrid>
      <w:tr w:rsidR="00D550A2" w:rsidRPr="00321CAF" w:rsidTr="00D550A2">
        <w:tc>
          <w:tcPr>
            <w:tcW w:w="874" w:type="dxa"/>
          </w:tcPr>
          <w:p w:rsidR="00D550A2" w:rsidRPr="00D5669F" w:rsidRDefault="00D550A2" w:rsidP="00EB3804">
            <w:pPr>
              <w:rPr>
                <w:sz w:val="28"/>
                <w:szCs w:val="28"/>
              </w:rPr>
            </w:pPr>
            <w:r w:rsidRPr="00D5669F">
              <w:rPr>
                <w:sz w:val="28"/>
                <w:szCs w:val="28"/>
              </w:rPr>
              <w:t>2.2</w:t>
            </w:r>
          </w:p>
        </w:tc>
        <w:tc>
          <w:tcPr>
            <w:tcW w:w="2896" w:type="dxa"/>
          </w:tcPr>
          <w:p w:rsidR="00D550A2" w:rsidRPr="00D5669F" w:rsidRDefault="00D550A2" w:rsidP="00EB3804">
            <w:pPr>
              <w:rPr>
                <w:sz w:val="28"/>
                <w:szCs w:val="28"/>
              </w:rPr>
            </w:pPr>
            <w:r w:rsidRPr="00D5669F">
              <w:rPr>
                <w:sz w:val="28"/>
                <w:szCs w:val="28"/>
              </w:rPr>
              <w:t>Порядок, место, дата начала и окончания срока подачи заявок, вскрытие заявок</w:t>
            </w:r>
          </w:p>
        </w:tc>
        <w:tc>
          <w:tcPr>
            <w:tcW w:w="5866" w:type="dxa"/>
          </w:tcPr>
          <w:p w:rsidR="00E27CA8" w:rsidRPr="00EF33BA" w:rsidRDefault="00E27CA8" w:rsidP="00E27CA8">
            <w:pPr>
              <w:ind w:firstLine="709"/>
              <w:jc w:val="both"/>
              <w:rPr>
                <w:bCs/>
                <w:i/>
                <w:sz w:val="28"/>
                <w:szCs w:val="28"/>
              </w:rPr>
            </w:pPr>
            <w:r w:rsidRPr="00EF33BA">
              <w:rPr>
                <w:bCs/>
                <w:sz w:val="28"/>
                <w:szCs w:val="28"/>
              </w:rPr>
              <w:t xml:space="preserve">Заявки подаются в порядке, указанном в пункте 3.14 конкурсной документации </w:t>
            </w:r>
            <w:r w:rsidRPr="00EF33BA">
              <w:rPr>
                <w:bCs/>
                <w:color w:val="000000"/>
                <w:sz w:val="28"/>
                <w:szCs w:val="28"/>
              </w:rPr>
              <w:t>на универсальной</w:t>
            </w:r>
            <w:r w:rsidRPr="00EF33BA">
              <w:rPr>
                <w:bCs/>
                <w:sz w:val="28"/>
                <w:szCs w:val="28"/>
              </w:rPr>
              <w:t xml:space="preserve"> электронной торговой площадке  </w:t>
            </w:r>
            <w:hyperlink r:id="rId9" w:history="1">
              <w:r w:rsidRPr="00EF33BA">
                <w:rPr>
                  <w:rStyle w:val="af5"/>
                  <w:sz w:val="28"/>
                  <w:szCs w:val="28"/>
                  <w:lang w:val="en-US"/>
                </w:rPr>
                <w:t>http</w:t>
              </w:r>
              <w:r w:rsidRPr="00EF33BA">
                <w:rPr>
                  <w:rStyle w:val="af5"/>
                  <w:sz w:val="28"/>
                  <w:szCs w:val="28"/>
                </w:rPr>
                <w:t>://</w:t>
              </w:r>
              <w:proofErr w:type="spellStart"/>
              <w:r w:rsidRPr="00EF33BA">
                <w:rPr>
                  <w:rStyle w:val="af5"/>
                  <w:sz w:val="28"/>
                  <w:szCs w:val="28"/>
                </w:rPr>
                <w:t>etp</w:t>
              </w:r>
              <w:proofErr w:type="spellEnd"/>
              <w:r w:rsidRPr="00EF33BA">
                <w:rPr>
                  <w:rStyle w:val="af5"/>
                  <w:sz w:val="28"/>
                  <w:szCs w:val="28"/>
                </w:rPr>
                <w:t>.</w:t>
              </w:r>
              <w:proofErr w:type="spellStart"/>
              <w:r w:rsidRPr="00EF33BA">
                <w:rPr>
                  <w:rStyle w:val="af5"/>
                  <w:sz w:val="28"/>
                  <w:szCs w:val="28"/>
                  <w:lang w:val="en-US"/>
                </w:rPr>
                <w:t>comita</w:t>
              </w:r>
              <w:proofErr w:type="spellEnd"/>
              <w:r w:rsidRPr="00EF33BA">
                <w:rPr>
                  <w:rStyle w:val="af5"/>
                  <w:sz w:val="28"/>
                  <w:szCs w:val="28"/>
                </w:rPr>
                <w:t>.</w:t>
              </w:r>
              <w:proofErr w:type="spellStart"/>
              <w:r w:rsidRPr="00EF33BA">
                <w:rPr>
                  <w:rStyle w:val="af5"/>
                  <w:sz w:val="28"/>
                  <w:szCs w:val="28"/>
                </w:rPr>
                <w:t>ru</w:t>
              </w:r>
              <w:proofErr w:type="spellEnd"/>
            </w:hyperlink>
            <w:r w:rsidRPr="00EF33BA">
              <w:rPr>
                <w:sz w:val="28"/>
                <w:szCs w:val="28"/>
              </w:rPr>
              <w:t xml:space="preserve"> </w:t>
            </w:r>
            <w:r w:rsidRPr="00EF33BA">
              <w:rPr>
                <w:bCs/>
                <w:sz w:val="28"/>
                <w:szCs w:val="28"/>
              </w:rPr>
              <w:t>(далее – электронная площадка, ЭТЗП, сайт ЭТЗП) (далее – электронная площадка, ЭТЗП, сайт ЭТЗП).</w:t>
            </w:r>
          </w:p>
          <w:p w:rsidR="00E27CA8" w:rsidRPr="00EF33BA" w:rsidRDefault="00E27CA8" w:rsidP="00E27CA8">
            <w:pPr>
              <w:ind w:firstLine="709"/>
              <w:jc w:val="both"/>
              <w:rPr>
                <w:bCs/>
                <w:sz w:val="28"/>
                <w:szCs w:val="28"/>
              </w:rPr>
            </w:pPr>
            <w:r w:rsidRPr="00EF33BA">
              <w:rPr>
                <w:bCs/>
                <w:sz w:val="28"/>
                <w:szCs w:val="28"/>
              </w:rPr>
              <w:t xml:space="preserve">Дата начала подачи заявок – с момента </w:t>
            </w:r>
            <w:r w:rsidRPr="00EF33BA">
              <w:rPr>
                <w:bCs/>
                <w:sz w:val="28"/>
                <w:szCs w:val="28"/>
              </w:rPr>
              <w:lastRenderedPageBreak/>
              <w:t xml:space="preserve">опубликования извещения и конкурсной документации в Единой информационной системе в сфере закупок (далее – единая информационная система, ЕИС), на сайте </w:t>
            </w:r>
            <w:proofErr w:type="spellStart"/>
            <w:r w:rsidRPr="00EF33BA">
              <w:rPr>
                <w:bCs/>
                <w:sz w:val="28"/>
                <w:szCs w:val="28"/>
              </w:rPr>
              <w:t>www.rzd.ru</w:t>
            </w:r>
            <w:proofErr w:type="spellEnd"/>
            <w:r w:rsidRPr="00EF33BA">
              <w:rPr>
                <w:bCs/>
                <w:sz w:val="28"/>
                <w:szCs w:val="28"/>
              </w:rPr>
              <w:t xml:space="preserve"> (раздел «Тендеры») и на сайте ЭТЗП,</w:t>
            </w:r>
            <w:r w:rsidRPr="00EF33BA">
              <w:rPr>
                <w:i/>
                <w:sz w:val="28"/>
                <w:szCs w:val="28"/>
              </w:rPr>
              <w:t xml:space="preserve"> </w:t>
            </w:r>
            <w:r w:rsidRPr="00EF33BA">
              <w:rPr>
                <w:bCs/>
                <w:sz w:val="28"/>
                <w:szCs w:val="28"/>
              </w:rPr>
              <w:t>а также на официальном сайте Заказчика (https://skppk.ru) (далее – сайты)</w:t>
            </w:r>
            <w:r w:rsidRPr="00EF33BA">
              <w:rPr>
                <w:bCs/>
                <w:i/>
                <w:sz w:val="28"/>
                <w:szCs w:val="28"/>
              </w:rPr>
              <w:t xml:space="preserve"> </w:t>
            </w:r>
            <w:r w:rsidRPr="00EF33BA">
              <w:rPr>
                <w:bCs/>
                <w:sz w:val="28"/>
                <w:szCs w:val="28"/>
              </w:rPr>
              <w:t>«</w:t>
            </w:r>
            <w:r>
              <w:rPr>
                <w:bCs/>
                <w:sz w:val="28"/>
                <w:szCs w:val="28"/>
              </w:rPr>
              <w:t>27</w:t>
            </w:r>
            <w:r w:rsidRPr="00EF33BA">
              <w:rPr>
                <w:bCs/>
                <w:sz w:val="28"/>
                <w:szCs w:val="28"/>
              </w:rPr>
              <w:t>»</w:t>
            </w:r>
            <w:r>
              <w:rPr>
                <w:bCs/>
                <w:sz w:val="28"/>
                <w:szCs w:val="28"/>
              </w:rPr>
              <w:t xml:space="preserve"> февраля 2023</w:t>
            </w:r>
            <w:r w:rsidRPr="00EF33BA">
              <w:rPr>
                <w:bCs/>
                <w:sz w:val="28"/>
                <w:szCs w:val="28"/>
              </w:rPr>
              <w:t>г.</w:t>
            </w:r>
          </w:p>
          <w:p w:rsidR="00D550A2" w:rsidRPr="00D5669F" w:rsidRDefault="00E27CA8" w:rsidP="00E27CA8">
            <w:pPr>
              <w:rPr>
                <w:sz w:val="28"/>
                <w:szCs w:val="28"/>
              </w:rPr>
            </w:pPr>
            <w:r w:rsidRPr="00EF33BA">
              <w:rPr>
                <w:bCs/>
                <w:sz w:val="28"/>
                <w:szCs w:val="28"/>
              </w:rPr>
              <w:t xml:space="preserve">Дата окончания срока подачи конкурсных заявок – </w:t>
            </w:r>
            <w:r w:rsidRPr="006F7811">
              <w:rPr>
                <w:b/>
                <w:bCs/>
                <w:sz w:val="28"/>
                <w:szCs w:val="28"/>
              </w:rPr>
              <w:t>«22» марта 2023</w:t>
            </w:r>
            <w:r w:rsidRPr="00EF33BA">
              <w:rPr>
                <w:bCs/>
                <w:sz w:val="28"/>
                <w:szCs w:val="28"/>
              </w:rPr>
              <w:t>г. в 10 часов 00 минут московского времени</w:t>
            </w:r>
            <w:r w:rsidRPr="00EF33BA">
              <w:rPr>
                <w:bCs/>
                <w:i/>
                <w:color w:val="FF0000"/>
                <w:sz w:val="28"/>
                <w:szCs w:val="28"/>
              </w:rPr>
              <w:t>.</w:t>
            </w:r>
          </w:p>
        </w:tc>
      </w:tr>
      <w:tr w:rsidR="00E27CA8" w:rsidRPr="00321CAF" w:rsidTr="00D550A2">
        <w:tc>
          <w:tcPr>
            <w:tcW w:w="874" w:type="dxa"/>
          </w:tcPr>
          <w:p w:rsidR="00E27CA8" w:rsidRPr="00D5669F" w:rsidRDefault="00E27CA8" w:rsidP="00EB3804">
            <w:pPr>
              <w:rPr>
                <w:sz w:val="28"/>
                <w:szCs w:val="28"/>
              </w:rPr>
            </w:pPr>
            <w:r w:rsidRPr="00D5669F">
              <w:rPr>
                <w:sz w:val="28"/>
                <w:szCs w:val="28"/>
              </w:rPr>
              <w:lastRenderedPageBreak/>
              <w:t>2.3</w:t>
            </w:r>
          </w:p>
        </w:tc>
        <w:tc>
          <w:tcPr>
            <w:tcW w:w="2896" w:type="dxa"/>
          </w:tcPr>
          <w:p w:rsidR="00E27CA8" w:rsidRPr="00C74F67" w:rsidRDefault="00E27CA8" w:rsidP="00E07605">
            <w:pPr>
              <w:rPr>
                <w:sz w:val="28"/>
                <w:szCs w:val="28"/>
              </w:rPr>
            </w:pPr>
            <w:r w:rsidRPr="00C74F67">
              <w:rPr>
                <w:sz w:val="28"/>
                <w:szCs w:val="28"/>
              </w:rPr>
              <w:t>Дата рассмотрения предложений участников конкурса и подведения итогов конкурса</w:t>
            </w:r>
            <w:r w:rsidRPr="00C74F67" w:rsidDel="00B56F40">
              <w:rPr>
                <w:sz w:val="28"/>
                <w:szCs w:val="28"/>
              </w:rPr>
              <w:t xml:space="preserve"> </w:t>
            </w:r>
          </w:p>
        </w:tc>
        <w:tc>
          <w:tcPr>
            <w:tcW w:w="5866" w:type="dxa"/>
          </w:tcPr>
          <w:p w:rsidR="00E27CA8" w:rsidRPr="0010148F" w:rsidRDefault="00E27CA8" w:rsidP="00E07605">
            <w:pPr>
              <w:ind w:firstLine="709"/>
              <w:jc w:val="both"/>
              <w:rPr>
                <w:bCs/>
                <w:sz w:val="28"/>
                <w:szCs w:val="28"/>
              </w:rPr>
            </w:pPr>
            <w:r w:rsidRPr="00C74F67">
              <w:rPr>
                <w:bCs/>
                <w:sz w:val="28"/>
                <w:szCs w:val="28"/>
              </w:rPr>
              <w:t xml:space="preserve">Рассмотрение конкурсных заявок осуществляется </w:t>
            </w:r>
            <w:r w:rsidRPr="0010148F">
              <w:rPr>
                <w:bCs/>
                <w:sz w:val="28"/>
                <w:szCs w:val="28"/>
              </w:rPr>
              <w:t>«</w:t>
            </w:r>
            <w:r w:rsidRPr="00D51391">
              <w:rPr>
                <w:b/>
                <w:bCs/>
                <w:sz w:val="28"/>
                <w:szCs w:val="28"/>
              </w:rPr>
              <w:t>29» марта 2023</w:t>
            </w:r>
            <w:r w:rsidRPr="0010148F">
              <w:rPr>
                <w:bCs/>
                <w:sz w:val="28"/>
                <w:szCs w:val="28"/>
              </w:rPr>
              <w:t xml:space="preserve"> г.</w:t>
            </w:r>
          </w:p>
          <w:p w:rsidR="00E27CA8" w:rsidRPr="00C74F67" w:rsidRDefault="00E27CA8" w:rsidP="00E07605">
            <w:pPr>
              <w:ind w:firstLine="709"/>
              <w:jc w:val="both"/>
              <w:rPr>
                <w:bCs/>
                <w:sz w:val="28"/>
                <w:szCs w:val="28"/>
              </w:rPr>
            </w:pPr>
            <w:r w:rsidRPr="00C74F67">
              <w:rPr>
                <w:bCs/>
                <w:sz w:val="28"/>
                <w:szCs w:val="28"/>
              </w:rPr>
              <w:t xml:space="preserve">Подведение итогов конкурса осуществляется </w:t>
            </w:r>
            <w:r w:rsidRPr="0010148F">
              <w:rPr>
                <w:bCs/>
                <w:sz w:val="28"/>
                <w:szCs w:val="28"/>
              </w:rPr>
              <w:t>«</w:t>
            </w:r>
            <w:r w:rsidRPr="00D51391">
              <w:rPr>
                <w:b/>
                <w:bCs/>
                <w:sz w:val="28"/>
                <w:szCs w:val="28"/>
              </w:rPr>
              <w:t>30» марта 2023</w:t>
            </w:r>
            <w:r w:rsidRPr="0010148F">
              <w:rPr>
                <w:bCs/>
                <w:sz w:val="28"/>
                <w:szCs w:val="28"/>
              </w:rPr>
              <w:t xml:space="preserve"> г.</w:t>
            </w:r>
          </w:p>
        </w:tc>
      </w:tr>
      <w:tr w:rsidR="00E27CA8" w:rsidRPr="00321CAF" w:rsidTr="00D550A2">
        <w:trPr>
          <w:trHeight w:val="5037"/>
        </w:trPr>
        <w:tc>
          <w:tcPr>
            <w:tcW w:w="874" w:type="dxa"/>
          </w:tcPr>
          <w:p w:rsidR="00E27CA8" w:rsidRPr="00D5669F" w:rsidRDefault="00E27CA8" w:rsidP="00EB3804">
            <w:pPr>
              <w:rPr>
                <w:sz w:val="28"/>
                <w:szCs w:val="28"/>
              </w:rPr>
            </w:pPr>
            <w:r w:rsidRPr="00D5669F">
              <w:rPr>
                <w:sz w:val="28"/>
                <w:szCs w:val="28"/>
              </w:rPr>
              <w:t>2.4</w:t>
            </w:r>
          </w:p>
        </w:tc>
        <w:tc>
          <w:tcPr>
            <w:tcW w:w="2896" w:type="dxa"/>
          </w:tcPr>
          <w:p w:rsidR="00E27CA8" w:rsidRPr="00C74F67" w:rsidRDefault="00E27CA8" w:rsidP="00E07605">
            <w:pPr>
              <w:jc w:val="both"/>
              <w:rPr>
                <w:sz w:val="28"/>
                <w:szCs w:val="28"/>
              </w:rPr>
            </w:pPr>
            <w:r w:rsidRPr="00C74F6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5866" w:type="dxa"/>
          </w:tcPr>
          <w:p w:rsidR="00E27CA8" w:rsidRPr="00C74F67" w:rsidRDefault="00E27CA8" w:rsidP="00E07605">
            <w:pPr>
              <w:ind w:firstLine="709"/>
              <w:jc w:val="both"/>
              <w:rPr>
                <w:bCs/>
                <w:sz w:val="28"/>
                <w:szCs w:val="28"/>
              </w:rPr>
            </w:pPr>
            <w:r w:rsidRPr="00C74F6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E27CA8" w:rsidRPr="0010148F" w:rsidRDefault="00E27CA8" w:rsidP="00E07605">
            <w:pPr>
              <w:ind w:firstLine="709"/>
              <w:jc w:val="both"/>
              <w:rPr>
                <w:bCs/>
                <w:sz w:val="28"/>
                <w:szCs w:val="28"/>
              </w:rPr>
            </w:pPr>
            <w:r w:rsidRPr="00C74F67">
              <w:rPr>
                <w:bCs/>
                <w:sz w:val="28"/>
                <w:szCs w:val="28"/>
              </w:rPr>
              <w:t>Срок направления участниками запросов на разъяснение положений конкурсной документации:</w:t>
            </w:r>
            <w:r>
              <w:rPr>
                <w:bCs/>
                <w:sz w:val="28"/>
                <w:szCs w:val="28"/>
              </w:rPr>
              <w:t xml:space="preserve"> </w:t>
            </w:r>
            <w:r w:rsidRPr="00C74F67">
              <w:rPr>
                <w:bCs/>
                <w:sz w:val="28"/>
                <w:szCs w:val="28"/>
              </w:rPr>
              <w:t xml:space="preserve">с </w:t>
            </w:r>
            <w:r w:rsidRPr="0010148F">
              <w:rPr>
                <w:bCs/>
                <w:sz w:val="28"/>
                <w:szCs w:val="28"/>
              </w:rPr>
              <w:t>«27» февраля 2023г. по «</w:t>
            </w:r>
            <w:r>
              <w:rPr>
                <w:bCs/>
                <w:sz w:val="28"/>
                <w:szCs w:val="28"/>
              </w:rPr>
              <w:t>16</w:t>
            </w:r>
            <w:r w:rsidRPr="0010148F">
              <w:rPr>
                <w:bCs/>
                <w:sz w:val="28"/>
                <w:szCs w:val="28"/>
              </w:rPr>
              <w:t>» марта 2023г. (включительно).</w:t>
            </w:r>
          </w:p>
          <w:p w:rsidR="00E27CA8" w:rsidRPr="0010148F" w:rsidRDefault="00E27CA8" w:rsidP="00E07605">
            <w:pPr>
              <w:ind w:firstLine="709"/>
              <w:jc w:val="both"/>
              <w:rPr>
                <w:bCs/>
                <w:sz w:val="28"/>
                <w:szCs w:val="28"/>
              </w:rPr>
            </w:pPr>
            <w:r w:rsidRPr="00C74F67">
              <w:rPr>
                <w:bCs/>
                <w:sz w:val="28"/>
                <w:szCs w:val="28"/>
              </w:rPr>
              <w:t>Дата начала срока предоставления участникам разъяснений положений конкурсной документации</w:t>
            </w:r>
            <w:r w:rsidRPr="0010148F">
              <w:rPr>
                <w:bCs/>
                <w:sz w:val="28"/>
                <w:szCs w:val="28"/>
              </w:rPr>
              <w:t>: «27» февраля 2023г.</w:t>
            </w:r>
          </w:p>
          <w:p w:rsidR="00E27CA8" w:rsidRPr="00C74F67" w:rsidRDefault="00E27CA8" w:rsidP="00E27CA8">
            <w:pPr>
              <w:ind w:firstLine="709"/>
              <w:jc w:val="both"/>
              <w:rPr>
                <w:sz w:val="28"/>
                <w:szCs w:val="28"/>
              </w:rPr>
            </w:pPr>
            <w:r w:rsidRPr="00C74F67">
              <w:rPr>
                <w:bCs/>
                <w:sz w:val="28"/>
                <w:szCs w:val="28"/>
              </w:rPr>
              <w:t xml:space="preserve">Дата окончания срока предоставления участникам разъяснений положений конкурсной документации: </w:t>
            </w:r>
            <w:r w:rsidRPr="00C334EE">
              <w:rPr>
                <w:bCs/>
                <w:sz w:val="28"/>
                <w:szCs w:val="28"/>
              </w:rPr>
              <w:t>23 часа 59 минут московского времени «</w:t>
            </w:r>
            <w:r>
              <w:rPr>
                <w:bCs/>
                <w:sz w:val="28"/>
                <w:szCs w:val="28"/>
              </w:rPr>
              <w:t>2</w:t>
            </w:r>
            <w:r>
              <w:rPr>
                <w:bCs/>
                <w:sz w:val="28"/>
                <w:szCs w:val="28"/>
              </w:rPr>
              <w:t>1</w:t>
            </w:r>
            <w:r w:rsidRPr="00C334EE">
              <w:rPr>
                <w:bCs/>
                <w:sz w:val="28"/>
                <w:szCs w:val="28"/>
              </w:rPr>
              <w:t>»</w:t>
            </w:r>
            <w:r>
              <w:rPr>
                <w:bCs/>
                <w:sz w:val="28"/>
                <w:szCs w:val="28"/>
              </w:rPr>
              <w:t xml:space="preserve"> марта</w:t>
            </w:r>
            <w:r w:rsidRPr="00C334EE">
              <w:rPr>
                <w:bCs/>
                <w:sz w:val="28"/>
                <w:szCs w:val="28"/>
              </w:rPr>
              <w:t xml:space="preserve"> 202</w:t>
            </w:r>
            <w:r>
              <w:rPr>
                <w:bCs/>
                <w:sz w:val="28"/>
                <w:szCs w:val="28"/>
              </w:rPr>
              <w:t>3</w:t>
            </w:r>
            <w:r w:rsidRPr="00C334EE">
              <w:rPr>
                <w:bCs/>
                <w:sz w:val="28"/>
                <w:szCs w:val="28"/>
              </w:rPr>
              <w:t>г.</w:t>
            </w:r>
          </w:p>
        </w:tc>
      </w:tr>
    </w:tbl>
    <w:p w:rsidR="00D550A2" w:rsidRDefault="00D550A2" w:rsidP="00E50D46">
      <w:pPr>
        <w:pStyle w:val="11"/>
        <w:ind w:firstLine="0"/>
        <w:jc w:val="center"/>
        <w:rPr>
          <w:rFonts w:eastAsia="MS Mincho"/>
          <w:b/>
          <w:szCs w:val="28"/>
        </w:rPr>
      </w:pPr>
    </w:p>
    <w:bookmarkEnd w:id="0"/>
    <w:p w:rsidR="00FE292D" w:rsidRPr="00277752" w:rsidRDefault="00FE292D" w:rsidP="00FE292D">
      <w:pPr>
        <w:jc w:val="both"/>
        <w:rPr>
          <w:i/>
          <w:szCs w:val="28"/>
        </w:rPr>
      </w:pPr>
      <w:r>
        <w:rPr>
          <w:i/>
          <w:szCs w:val="28"/>
        </w:rPr>
        <w:t>Приложение 1.1</w:t>
      </w:r>
      <w:r w:rsidRPr="00277752">
        <w:rPr>
          <w:i/>
          <w:szCs w:val="28"/>
        </w:rPr>
        <w:t xml:space="preserve">: </w:t>
      </w:r>
      <w:r>
        <w:rPr>
          <w:i/>
          <w:szCs w:val="28"/>
        </w:rPr>
        <w:t xml:space="preserve">Техническое задание к </w:t>
      </w:r>
      <w:r w:rsidRPr="00277752">
        <w:rPr>
          <w:i/>
          <w:szCs w:val="28"/>
        </w:rPr>
        <w:t>конкурсной документации читать в следующей редакции:</w:t>
      </w:r>
    </w:p>
    <w:p w:rsidR="00FE292D" w:rsidRDefault="00FE292D" w:rsidP="00FE292D"/>
    <w:p w:rsidR="00FE292D" w:rsidRDefault="00FE292D" w:rsidP="00FE292D">
      <w:pPr>
        <w:jc w:val="center"/>
        <w:rPr>
          <w:bCs/>
          <w:color w:val="000000"/>
          <w:szCs w:val="28"/>
        </w:rPr>
      </w:pPr>
      <w:r w:rsidRPr="00232DD3">
        <w:rPr>
          <w:bCs/>
          <w:color w:val="000000"/>
          <w:szCs w:val="28"/>
        </w:rPr>
        <w:t>Техническое задание</w:t>
      </w:r>
    </w:p>
    <w:p w:rsidR="00FE292D" w:rsidRPr="006342FD" w:rsidRDefault="00FE292D" w:rsidP="00FE292D">
      <w:pPr>
        <w:jc w:val="center"/>
        <w:rPr>
          <w:bCs/>
          <w:color w:val="000000"/>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5"/>
        <w:gridCol w:w="145"/>
        <w:gridCol w:w="1753"/>
        <w:gridCol w:w="1898"/>
        <w:gridCol w:w="2043"/>
        <w:gridCol w:w="2180"/>
      </w:tblGrid>
      <w:tr w:rsidR="00FE292D" w:rsidRPr="00FC4A17" w:rsidTr="00E07605">
        <w:trPr>
          <w:jc w:val="center"/>
        </w:trPr>
        <w:tc>
          <w:tcPr>
            <w:tcW w:w="5000" w:type="pct"/>
            <w:gridSpan w:val="6"/>
          </w:tcPr>
          <w:p w:rsidR="00FE292D" w:rsidRPr="00884949" w:rsidRDefault="00FE292D" w:rsidP="00FE292D">
            <w:pPr>
              <w:jc w:val="both"/>
              <w:rPr>
                <w:b/>
              </w:rPr>
            </w:pPr>
            <w:r w:rsidRPr="00884949">
              <w:rPr>
                <w:b/>
              </w:rPr>
              <w:t>1. Наименование закупаемых услуг, их количество (объем), цены за единицу услуги и начальная (максимальная) цена договора</w:t>
            </w:r>
          </w:p>
        </w:tc>
      </w:tr>
      <w:tr w:rsidR="00FE292D" w:rsidRPr="00FC4A17" w:rsidTr="00E07605">
        <w:trPr>
          <w:jc w:val="center"/>
        </w:trPr>
        <w:tc>
          <w:tcPr>
            <w:tcW w:w="5000" w:type="pct"/>
            <w:gridSpan w:val="6"/>
          </w:tcPr>
          <w:p w:rsidR="00FE292D" w:rsidRPr="00884949" w:rsidRDefault="00FE292D" w:rsidP="00FE292D">
            <w:pPr>
              <w:jc w:val="both"/>
              <w:rPr>
                <w:b/>
                <w:bCs/>
              </w:rPr>
            </w:pPr>
            <w:r w:rsidRPr="00884949">
              <w:rPr>
                <w:b/>
                <w:bCs/>
              </w:rPr>
              <w:t>Обязательное страхование гражданской ответственности перевозчика за причинение вреда жизни, здоровью и имуществу пассажира в поездах пригородного сообщения</w:t>
            </w:r>
          </w:p>
        </w:tc>
      </w:tr>
      <w:tr w:rsidR="00FE292D" w:rsidRPr="00FC4A17" w:rsidTr="00E07605">
        <w:trPr>
          <w:jc w:val="center"/>
        </w:trPr>
        <w:tc>
          <w:tcPr>
            <w:tcW w:w="1088" w:type="pct"/>
            <w:gridSpan w:val="2"/>
            <w:vAlign w:val="center"/>
          </w:tcPr>
          <w:p w:rsidR="00FE292D" w:rsidRPr="00884949" w:rsidRDefault="00FE292D" w:rsidP="00FE292D">
            <w:pPr>
              <w:jc w:val="both"/>
              <w:rPr>
                <w:b/>
                <w:bCs/>
              </w:rPr>
            </w:pPr>
            <w:r w:rsidRPr="00884949">
              <w:rPr>
                <w:b/>
              </w:rPr>
              <w:t>Риски гражданской ответственности</w:t>
            </w:r>
          </w:p>
        </w:tc>
        <w:tc>
          <w:tcPr>
            <w:tcW w:w="871" w:type="pct"/>
            <w:vAlign w:val="center"/>
          </w:tcPr>
          <w:p w:rsidR="00FE292D" w:rsidRPr="00884949" w:rsidRDefault="00FE292D" w:rsidP="00FE292D">
            <w:pPr>
              <w:jc w:val="center"/>
              <w:rPr>
                <w:b/>
              </w:rPr>
            </w:pPr>
            <w:r w:rsidRPr="00884949">
              <w:rPr>
                <w:b/>
              </w:rPr>
              <w:t xml:space="preserve">Страховая сумма на одного </w:t>
            </w:r>
            <w:r w:rsidRPr="00884949">
              <w:rPr>
                <w:b/>
              </w:rPr>
              <w:lastRenderedPageBreak/>
              <w:t>пассажира</w:t>
            </w:r>
          </w:p>
          <w:p w:rsidR="00FE292D" w:rsidRPr="00884949" w:rsidRDefault="00FE292D" w:rsidP="00FE292D">
            <w:pPr>
              <w:jc w:val="center"/>
              <w:rPr>
                <w:b/>
              </w:rPr>
            </w:pPr>
            <w:r w:rsidRPr="00884949">
              <w:rPr>
                <w:b/>
              </w:rPr>
              <w:t>в год, руб.</w:t>
            </w:r>
          </w:p>
          <w:p w:rsidR="00FE292D" w:rsidRPr="00884949" w:rsidRDefault="00FE292D" w:rsidP="00FE292D">
            <w:pPr>
              <w:jc w:val="center"/>
              <w:rPr>
                <w:b/>
                <w:bCs/>
              </w:rPr>
            </w:pPr>
            <w:r w:rsidRPr="00884949">
              <w:rPr>
                <w:b/>
              </w:rPr>
              <w:t>(без НДС)</w:t>
            </w:r>
          </w:p>
        </w:tc>
        <w:tc>
          <w:tcPr>
            <w:tcW w:w="943" w:type="pct"/>
            <w:vAlign w:val="center"/>
          </w:tcPr>
          <w:p w:rsidR="00FE292D" w:rsidRPr="00884949" w:rsidRDefault="00FE292D" w:rsidP="00FE292D">
            <w:pPr>
              <w:ind w:left="34"/>
              <w:jc w:val="center"/>
              <w:rPr>
                <w:b/>
              </w:rPr>
            </w:pPr>
            <w:r w:rsidRPr="00884949">
              <w:rPr>
                <w:b/>
              </w:rPr>
              <w:lastRenderedPageBreak/>
              <w:t xml:space="preserve">Страховой тариф в расчете на </w:t>
            </w:r>
            <w:r w:rsidRPr="00884949">
              <w:rPr>
                <w:b/>
              </w:rPr>
              <w:lastRenderedPageBreak/>
              <w:t>одного пассажира</w:t>
            </w:r>
          </w:p>
          <w:p w:rsidR="00FE292D" w:rsidRPr="00884949" w:rsidRDefault="00FE292D" w:rsidP="00FE292D">
            <w:pPr>
              <w:jc w:val="center"/>
              <w:rPr>
                <w:b/>
                <w:bCs/>
              </w:rPr>
            </w:pPr>
            <w:r w:rsidRPr="00884949">
              <w:rPr>
                <w:b/>
              </w:rPr>
              <w:t>(% страховой суммы)</w:t>
            </w:r>
          </w:p>
        </w:tc>
        <w:tc>
          <w:tcPr>
            <w:tcW w:w="1015" w:type="pct"/>
            <w:vAlign w:val="center"/>
          </w:tcPr>
          <w:p w:rsidR="00FE292D" w:rsidRPr="00884949" w:rsidRDefault="00FE292D" w:rsidP="00FE292D">
            <w:pPr>
              <w:jc w:val="center"/>
              <w:rPr>
                <w:b/>
              </w:rPr>
            </w:pPr>
            <w:r w:rsidRPr="00884949">
              <w:rPr>
                <w:b/>
                <w:bCs/>
              </w:rPr>
              <w:lastRenderedPageBreak/>
              <w:t xml:space="preserve">Количество пассажиров, перевезенных в </w:t>
            </w:r>
            <w:r w:rsidRPr="00884949">
              <w:rPr>
                <w:b/>
                <w:bCs/>
              </w:rPr>
              <w:lastRenderedPageBreak/>
              <w:t>2022 г., чел. (форма 65-ЖЕЛ за 2022г.)</w:t>
            </w:r>
          </w:p>
        </w:tc>
        <w:tc>
          <w:tcPr>
            <w:tcW w:w="1083" w:type="pct"/>
            <w:vAlign w:val="center"/>
          </w:tcPr>
          <w:p w:rsidR="00FE292D" w:rsidRPr="00884949" w:rsidRDefault="00FE292D" w:rsidP="00FE292D">
            <w:pPr>
              <w:jc w:val="center"/>
              <w:rPr>
                <w:b/>
                <w:bCs/>
              </w:rPr>
            </w:pPr>
            <w:r w:rsidRPr="00884949">
              <w:rPr>
                <w:b/>
                <w:bCs/>
              </w:rPr>
              <w:lastRenderedPageBreak/>
              <w:t xml:space="preserve">Начальный (максимальный) размер страховой </w:t>
            </w:r>
            <w:r w:rsidRPr="00884949">
              <w:rPr>
                <w:b/>
                <w:bCs/>
              </w:rPr>
              <w:lastRenderedPageBreak/>
              <w:t>премии, руб. (без НДС)</w:t>
            </w:r>
          </w:p>
        </w:tc>
      </w:tr>
      <w:tr w:rsidR="00FE292D" w:rsidRPr="00FC4A17" w:rsidTr="00E07605">
        <w:trPr>
          <w:jc w:val="center"/>
        </w:trPr>
        <w:tc>
          <w:tcPr>
            <w:tcW w:w="1088" w:type="pct"/>
            <w:gridSpan w:val="2"/>
            <w:vAlign w:val="center"/>
          </w:tcPr>
          <w:p w:rsidR="00FE292D" w:rsidRPr="00884949" w:rsidRDefault="00FE292D" w:rsidP="00FE292D">
            <w:pPr>
              <w:jc w:val="center"/>
              <w:rPr>
                <w:b/>
                <w:bCs/>
              </w:rPr>
            </w:pPr>
            <w:r w:rsidRPr="00884949">
              <w:rPr>
                <w:rFonts w:eastAsia="Calibri"/>
                <w:lang w:eastAsia="en-US"/>
              </w:rPr>
              <w:lastRenderedPageBreak/>
              <w:t>за причинение вреда жизни потерпевшего</w:t>
            </w:r>
          </w:p>
        </w:tc>
        <w:tc>
          <w:tcPr>
            <w:tcW w:w="871" w:type="pct"/>
            <w:vAlign w:val="center"/>
          </w:tcPr>
          <w:p w:rsidR="00FE292D" w:rsidRPr="00884949" w:rsidRDefault="00FE292D" w:rsidP="00FE292D">
            <w:pPr>
              <w:jc w:val="center"/>
              <w:rPr>
                <w:b/>
                <w:bCs/>
              </w:rPr>
            </w:pPr>
            <w:r w:rsidRPr="00884949">
              <w:rPr>
                <w:rFonts w:eastAsia="Calibri"/>
                <w:lang w:eastAsia="en-US"/>
              </w:rPr>
              <w:t>2 025 000,00</w:t>
            </w:r>
          </w:p>
        </w:tc>
        <w:tc>
          <w:tcPr>
            <w:tcW w:w="943" w:type="pct"/>
            <w:vAlign w:val="center"/>
          </w:tcPr>
          <w:p w:rsidR="00FE292D" w:rsidRPr="00884949" w:rsidRDefault="00FE292D" w:rsidP="00FE292D">
            <w:pPr>
              <w:jc w:val="center"/>
              <w:rPr>
                <w:rFonts w:eastAsia="Calibri"/>
                <w:lang w:eastAsia="en-US"/>
              </w:rPr>
            </w:pPr>
            <w:r w:rsidRPr="00884949">
              <w:rPr>
                <w:rFonts w:eastAsia="Calibri"/>
                <w:lang w:eastAsia="en-US"/>
              </w:rPr>
              <w:t>0,0000004580</w:t>
            </w:r>
          </w:p>
        </w:tc>
        <w:tc>
          <w:tcPr>
            <w:tcW w:w="1015" w:type="pct"/>
            <w:vAlign w:val="center"/>
          </w:tcPr>
          <w:p w:rsidR="00FE292D" w:rsidRPr="00884949" w:rsidRDefault="00FE292D" w:rsidP="00FE292D">
            <w:pPr>
              <w:jc w:val="center"/>
              <w:rPr>
                <w:rFonts w:eastAsia="Calibri"/>
                <w:lang w:eastAsia="en-US"/>
              </w:rPr>
            </w:pPr>
            <w:r>
              <w:rPr>
                <w:rFonts w:eastAsia="Calibri"/>
                <w:lang w:eastAsia="en-US"/>
              </w:rPr>
              <w:t>17 070 110</w:t>
            </w:r>
          </w:p>
        </w:tc>
        <w:tc>
          <w:tcPr>
            <w:tcW w:w="1083" w:type="pct"/>
            <w:vAlign w:val="center"/>
          </w:tcPr>
          <w:p w:rsidR="00FE292D" w:rsidRPr="00884949" w:rsidRDefault="00FE292D" w:rsidP="00FE292D">
            <w:pPr>
              <w:jc w:val="center"/>
              <w:rPr>
                <w:rFonts w:eastAsia="Calibri"/>
                <w:lang w:eastAsia="en-US"/>
              </w:rPr>
            </w:pPr>
            <w:r w:rsidRPr="00884949">
              <w:rPr>
                <w:rFonts w:eastAsia="Calibri"/>
                <w:lang w:eastAsia="en-US"/>
              </w:rPr>
              <w:t>15</w:t>
            </w:r>
            <w:r>
              <w:rPr>
                <w:rFonts w:eastAsia="Calibri"/>
                <w:lang w:eastAsia="en-US"/>
              </w:rPr>
              <w:t>8</w:t>
            </w:r>
            <w:r w:rsidRPr="00884949">
              <w:rPr>
                <w:rFonts w:eastAsia="Calibri"/>
                <w:lang w:eastAsia="en-US"/>
              </w:rPr>
              <w:t xml:space="preserve"> </w:t>
            </w:r>
            <w:r>
              <w:rPr>
                <w:rFonts w:eastAsia="Calibri"/>
                <w:lang w:eastAsia="en-US"/>
              </w:rPr>
              <w:t>316</w:t>
            </w:r>
            <w:r w:rsidRPr="00884949">
              <w:rPr>
                <w:rFonts w:eastAsia="Calibri"/>
                <w:lang w:eastAsia="en-US"/>
              </w:rPr>
              <w:t>,</w:t>
            </w:r>
            <w:r>
              <w:rPr>
                <w:rFonts w:eastAsia="Calibri"/>
                <w:lang w:eastAsia="en-US"/>
              </w:rPr>
              <w:t>74</w:t>
            </w:r>
          </w:p>
        </w:tc>
      </w:tr>
      <w:tr w:rsidR="00FE292D" w:rsidRPr="00FC4A17" w:rsidTr="00E07605">
        <w:trPr>
          <w:jc w:val="center"/>
        </w:trPr>
        <w:tc>
          <w:tcPr>
            <w:tcW w:w="1088" w:type="pct"/>
            <w:gridSpan w:val="2"/>
            <w:vAlign w:val="center"/>
          </w:tcPr>
          <w:p w:rsidR="00FE292D" w:rsidRPr="00884949" w:rsidRDefault="00FE292D" w:rsidP="00FE292D">
            <w:pPr>
              <w:jc w:val="center"/>
              <w:rPr>
                <w:b/>
                <w:bCs/>
              </w:rPr>
            </w:pPr>
            <w:r w:rsidRPr="00884949">
              <w:rPr>
                <w:rFonts w:eastAsia="Calibri"/>
                <w:lang w:eastAsia="en-US"/>
              </w:rPr>
              <w:t>за причинение вреда здоровью потерпевшего</w:t>
            </w:r>
          </w:p>
        </w:tc>
        <w:tc>
          <w:tcPr>
            <w:tcW w:w="871" w:type="pct"/>
            <w:vAlign w:val="center"/>
          </w:tcPr>
          <w:p w:rsidR="00FE292D" w:rsidRPr="00884949" w:rsidRDefault="00FE292D" w:rsidP="00FE292D">
            <w:pPr>
              <w:jc w:val="center"/>
              <w:rPr>
                <w:b/>
                <w:bCs/>
              </w:rPr>
            </w:pPr>
            <w:r w:rsidRPr="00884949">
              <w:rPr>
                <w:rFonts w:eastAsia="Calibri"/>
                <w:lang w:eastAsia="en-US"/>
              </w:rPr>
              <w:t>2 000 000,00</w:t>
            </w:r>
          </w:p>
        </w:tc>
        <w:tc>
          <w:tcPr>
            <w:tcW w:w="943" w:type="pct"/>
            <w:vAlign w:val="center"/>
          </w:tcPr>
          <w:p w:rsidR="00FE292D" w:rsidRPr="00884949" w:rsidRDefault="00FE292D" w:rsidP="00FE292D">
            <w:pPr>
              <w:jc w:val="center"/>
              <w:rPr>
                <w:rFonts w:eastAsia="Calibri"/>
                <w:lang w:eastAsia="en-US"/>
              </w:rPr>
            </w:pPr>
            <w:r w:rsidRPr="00884949">
              <w:rPr>
                <w:rFonts w:eastAsia="Calibri"/>
                <w:lang w:eastAsia="en-US"/>
              </w:rPr>
              <w:t>0,0000004306</w:t>
            </w:r>
          </w:p>
        </w:tc>
        <w:tc>
          <w:tcPr>
            <w:tcW w:w="1015" w:type="pct"/>
            <w:vAlign w:val="center"/>
          </w:tcPr>
          <w:p w:rsidR="00FE292D" w:rsidRPr="00884949" w:rsidRDefault="00FE292D" w:rsidP="00FE292D">
            <w:pPr>
              <w:jc w:val="center"/>
              <w:rPr>
                <w:rFonts w:eastAsia="Calibri"/>
                <w:lang w:eastAsia="en-US"/>
              </w:rPr>
            </w:pPr>
            <w:r>
              <w:rPr>
                <w:rFonts w:eastAsia="Calibri"/>
                <w:lang w:eastAsia="en-US"/>
              </w:rPr>
              <w:t>17 070 110</w:t>
            </w:r>
          </w:p>
        </w:tc>
        <w:tc>
          <w:tcPr>
            <w:tcW w:w="1083" w:type="pct"/>
            <w:vAlign w:val="center"/>
          </w:tcPr>
          <w:p w:rsidR="00FE292D" w:rsidRPr="00884949" w:rsidRDefault="00FE292D" w:rsidP="00FE292D">
            <w:pPr>
              <w:jc w:val="center"/>
              <w:rPr>
                <w:rFonts w:eastAsia="Calibri"/>
                <w:lang w:eastAsia="en-US"/>
              </w:rPr>
            </w:pPr>
            <w:r w:rsidRPr="00884949">
              <w:rPr>
                <w:rFonts w:eastAsia="Calibri"/>
                <w:lang w:eastAsia="en-US"/>
              </w:rPr>
              <w:t>14</w:t>
            </w:r>
            <w:r>
              <w:rPr>
                <w:rFonts w:eastAsia="Calibri"/>
                <w:lang w:eastAsia="en-US"/>
              </w:rPr>
              <w:t>7</w:t>
            </w:r>
            <w:r w:rsidRPr="00884949">
              <w:rPr>
                <w:rFonts w:eastAsia="Calibri"/>
                <w:lang w:eastAsia="en-US"/>
              </w:rPr>
              <w:t xml:space="preserve"> </w:t>
            </w:r>
            <w:r>
              <w:rPr>
                <w:rFonts w:eastAsia="Calibri"/>
                <w:lang w:eastAsia="en-US"/>
              </w:rPr>
              <w:t>007</w:t>
            </w:r>
            <w:r w:rsidRPr="00884949">
              <w:rPr>
                <w:rFonts w:eastAsia="Calibri"/>
                <w:lang w:eastAsia="en-US"/>
              </w:rPr>
              <w:t>,</w:t>
            </w:r>
            <w:r>
              <w:rPr>
                <w:rFonts w:eastAsia="Calibri"/>
                <w:lang w:eastAsia="en-US"/>
              </w:rPr>
              <w:t>79</w:t>
            </w:r>
          </w:p>
        </w:tc>
      </w:tr>
      <w:tr w:rsidR="00FE292D" w:rsidRPr="00FC4A17" w:rsidTr="00E07605">
        <w:trPr>
          <w:jc w:val="center"/>
        </w:trPr>
        <w:tc>
          <w:tcPr>
            <w:tcW w:w="1088" w:type="pct"/>
            <w:gridSpan w:val="2"/>
            <w:vAlign w:val="center"/>
          </w:tcPr>
          <w:p w:rsidR="00FE292D" w:rsidRPr="00884949" w:rsidRDefault="00FE292D" w:rsidP="00FE292D">
            <w:pPr>
              <w:shd w:val="clear" w:color="auto" w:fill="FFFFFF"/>
              <w:jc w:val="center"/>
              <w:rPr>
                <w:rFonts w:eastAsia="Calibri"/>
                <w:lang w:eastAsia="en-US"/>
              </w:rPr>
            </w:pPr>
            <w:r w:rsidRPr="00884949">
              <w:rPr>
                <w:rFonts w:eastAsia="Calibri"/>
                <w:lang w:eastAsia="en-US"/>
              </w:rPr>
              <w:t>за причинение вреда имуществу потерпевшего</w:t>
            </w:r>
          </w:p>
          <w:p w:rsidR="00FE292D" w:rsidRPr="00884949" w:rsidRDefault="00FE292D" w:rsidP="00FE292D">
            <w:pPr>
              <w:jc w:val="center"/>
              <w:rPr>
                <w:b/>
                <w:bCs/>
              </w:rPr>
            </w:pPr>
            <w:r w:rsidRPr="00884949">
              <w:rPr>
                <w:rFonts w:eastAsia="Calibri"/>
                <w:lang w:eastAsia="en-US"/>
              </w:rPr>
              <w:t>(франшиза не применяется)</w:t>
            </w:r>
          </w:p>
        </w:tc>
        <w:tc>
          <w:tcPr>
            <w:tcW w:w="871" w:type="pct"/>
            <w:vAlign w:val="center"/>
          </w:tcPr>
          <w:p w:rsidR="00FE292D" w:rsidRPr="00884949" w:rsidRDefault="00FE292D" w:rsidP="00FE292D">
            <w:pPr>
              <w:jc w:val="center"/>
              <w:rPr>
                <w:b/>
                <w:bCs/>
              </w:rPr>
            </w:pPr>
            <w:r w:rsidRPr="00884949">
              <w:rPr>
                <w:rFonts w:eastAsia="Calibri"/>
                <w:lang w:eastAsia="en-US"/>
              </w:rPr>
              <w:t>23 000,00</w:t>
            </w:r>
          </w:p>
        </w:tc>
        <w:tc>
          <w:tcPr>
            <w:tcW w:w="943" w:type="pct"/>
            <w:vAlign w:val="center"/>
          </w:tcPr>
          <w:p w:rsidR="00FE292D" w:rsidRPr="00884949" w:rsidRDefault="00FE292D" w:rsidP="00FE292D">
            <w:pPr>
              <w:jc w:val="center"/>
              <w:rPr>
                <w:rFonts w:eastAsia="Calibri"/>
                <w:lang w:eastAsia="en-US"/>
              </w:rPr>
            </w:pPr>
            <w:r w:rsidRPr="00884949">
              <w:rPr>
                <w:rFonts w:eastAsia="Calibri"/>
                <w:lang w:eastAsia="en-US"/>
              </w:rPr>
              <w:t>0,0000086530</w:t>
            </w:r>
          </w:p>
        </w:tc>
        <w:tc>
          <w:tcPr>
            <w:tcW w:w="1015" w:type="pct"/>
            <w:vAlign w:val="center"/>
          </w:tcPr>
          <w:p w:rsidR="00FE292D" w:rsidRPr="00884949" w:rsidRDefault="00FE292D" w:rsidP="00FE292D">
            <w:pPr>
              <w:jc w:val="center"/>
              <w:rPr>
                <w:rFonts w:eastAsia="Calibri"/>
                <w:lang w:eastAsia="en-US"/>
              </w:rPr>
            </w:pPr>
            <w:r>
              <w:rPr>
                <w:rFonts w:eastAsia="Calibri"/>
                <w:lang w:eastAsia="en-US"/>
              </w:rPr>
              <w:t>17 070 110</w:t>
            </w:r>
          </w:p>
        </w:tc>
        <w:tc>
          <w:tcPr>
            <w:tcW w:w="1083" w:type="pct"/>
            <w:vAlign w:val="center"/>
          </w:tcPr>
          <w:p w:rsidR="00FE292D" w:rsidRPr="00884949" w:rsidRDefault="00FE292D" w:rsidP="00FE292D">
            <w:pPr>
              <w:jc w:val="center"/>
              <w:rPr>
                <w:rFonts w:eastAsia="Calibri"/>
                <w:lang w:eastAsia="en-US"/>
              </w:rPr>
            </w:pPr>
            <w:r w:rsidRPr="00884949">
              <w:rPr>
                <w:rFonts w:eastAsia="Calibri"/>
                <w:lang w:eastAsia="en-US"/>
              </w:rPr>
              <w:t xml:space="preserve">33 </w:t>
            </w:r>
            <w:r>
              <w:rPr>
                <w:rFonts w:eastAsia="Calibri"/>
                <w:lang w:eastAsia="en-US"/>
              </w:rPr>
              <w:t>972</w:t>
            </w:r>
            <w:r w:rsidRPr="00884949">
              <w:rPr>
                <w:rFonts w:eastAsia="Calibri"/>
                <w:lang w:eastAsia="en-US"/>
              </w:rPr>
              <w:t>,</w:t>
            </w:r>
            <w:r>
              <w:rPr>
                <w:rFonts w:eastAsia="Calibri"/>
                <w:lang w:eastAsia="en-US"/>
              </w:rPr>
              <w:t>76</w:t>
            </w:r>
          </w:p>
        </w:tc>
      </w:tr>
      <w:tr w:rsidR="00FE292D" w:rsidRPr="00FC4A17" w:rsidTr="00E07605">
        <w:trPr>
          <w:jc w:val="center"/>
        </w:trPr>
        <w:tc>
          <w:tcPr>
            <w:tcW w:w="1088" w:type="pct"/>
            <w:gridSpan w:val="2"/>
            <w:vAlign w:val="center"/>
          </w:tcPr>
          <w:p w:rsidR="00FE292D" w:rsidRPr="00884949" w:rsidRDefault="00FE292D" w:rsidP="00FE292D">
            <w:pPr>
              <w:rPr>
                <w:b/>
                <w:bCs/>
              </w:rPr>
            </w:pPr>
            <w:r w:rsidRPr="00884949">
              <w:rPr>
                <w:b/>
                <w:color w:val="000000"/>
              </w:rPr>
              <w:t>ИТОГО начальная (максимальная) цена договора, руб.</w:t>
            </w:r>
          </w:p>
        </w:tc>
        <w:tc>
          <w:tcPr>
            <w:tcW w:w="3912" w:type="pct"/>
            <w:gridSpan w:val="4"/>
            <w:vAlign w:val="center"/>
          </w:tcPr>
          <w:p w:rsidR="00FE292D" w:rsidRPr="00884949" w:rsidRDefault="00FE292D" w:rsidP="00FE292D">
            <w:pPr>
              <w:pStyle w:val="af4"/>
              <w:spacing w:line="240" w:lineRule="auto"/>
              <w:jc w:val="both"/>
              <w:rPr>
                <w:b/>
                <w:highlight w:val="yellow"/>
              </w:rPr>
            </w:pPr>
            <w:r w:rsidRPr="00884949">
              <w:rPr>
                <w:b/>
                <w:bCs/>
                <w:color w:val="000000"/>
              </w:rPr>
              <w:t>33</w:t>
            </w:r>
            <w:r>
              <w:rPr>
                <w:b/>
                <w:bCs/>
                <w:color w:val="000000"/>
              </w:rPr>
              <w:t>9 297,29</w:t>
            </w:r>
            <w:r w:rsidRPr="00884949">
              <w:rPr>
                <w:b/>
                <w:bCs/>
                <w:color w:val="000000"/>
              </w:rPr>
              <w:t xml:space="preserve"> (триста тридцать </w:t>
            </w:r>
            <w:r>
              <w:rPr>
                <w:b/>
                <w:bCs/>
                <w:color w:val="000000"/>
              </w:rPr>
              <w:t>девять</w:t>
            </w:r>
            <w:r w:rsidRPr="00884949">
              <w:rPr>
                <w:b/>
                <w:bCs/>
                <w:color w:val="000000"/>
              </w:rPr>
              <w:t xml:space="preserve"> тысяч </w:t>
            </w:r>
            <w:r>
              <w:rPr>
                <w:b/>
                <w:bCs/>
                <w:color w:val="000000"/>
              </w:rPr>
              <w:t>двести девяносто семь</w:t>
            </w:r>
            <w:r w:rsidRPr="00884949">
              <w:rPr>
                <w:b/>
                <w:bCs/>
                <w:color w:val="000000"/>
              </w:rPr>
              <w:t>)</w:t>
            </w:r>
            <w:r w:rsidRPr="00884949">
              <w:rPr>
                <w:b/>
                <w:color w:val="000000"/>
              </w:rPr>
              <w:t xml:space="preserve"> рублей 2</w:t>
            </w:r>
            <w:r>
              <w:rPr>
                <w:b/>
                <w:color w:val="000000"/>
              </w:rPr>
              <w:t>9</w:t>
            </w:r>
            <w:r w:rsidRPr="00884949">
              <w:rPr>
                <w:b/>
                <w:color w:val="000000"/>
              </w:rPr>
              <w:t xml:space="preserve"> копейки</w:t>
            </w:r>
            <w:r w:rsidRPr="00884949">
              <w:rPr>
                <w:b/>
                <w:bCs/>
                <w:color w:val="000000"/>
              </w:rPr>
              <w:t xml:space="preserve"> НДС </w:t>
            </w:r>
            <w:r w:rsidRPr="00884949">
              <w:rPr>
                <w:b/>
                <w:bCs/>
                <w:shd w:val="clear" w:color="auto" w:fill="FFFFFF"/>
              </w:rPr>
              <w:t>не облагается согласно пп.7 п.3.ст.149 НК РФ</w:t>
            </w:r>
          </w:p>
        </w:tc>
      </w:tr>
      <w:tr w:rsidR="00FE292D" w:rsidRPr="00FC4A17" w:rsidTr="00E07605">
        <w:trPr>
          <w:jc w:val="center"/>
        </w:trPr>
        <w:tc>
          <w:tcPr>
            <w:tcW w:w="1088" w:type="pct"/>
            <w:gridSpan w:val="2"/>
          </w:tcPr>
          <w:p w:rsidR="00FE292D" w:rsidRPr="00884949" w:rsidRDefault="00FE292D" w:rsidP="00FE292D">
            <w:pPr>
              <w:pStyle w:val="af4"/>
              <w:spacing w:line="240" w:lineRule="auto"/>
              <w:jc w:val="both"/>
            </w:pPr>
            <w:r w:rsidRPr="00884949">
              <w:rPr>
                <w:b/>
                <w:bCs/>
                <w:shd w:val="clear" w:color="auto" w:fill="FFFFFF"/>
              </w:rPr>
              <w:t>Порядок формирования начальной (максимальной) цены</w:t>
            </w:r>
          </w:p>
        </w:tc>
        <w:tc>
          <w:tcPr>
            <w:tcW w:w="3912" w:type="pct"/>
            <w:gridSpan w:val="4"/>
          </w:tcPr>
          <w:p w:rsidR="00FE292D" w:rsidRPr="00884949" w:rsidRDefault="00FE292D" w:rsidP="00FE292D">
            <w:pPr>
              <w:pStyle w:val="af4"/>
              <w:spacing w:line="240" w:lineRule="auto"/>
              <w:jc w:val="both"/>
            </w:pPr>
            <w:proofErr w:type="gramStart"/>
            <w:r w:rsidRPr="00884949">
              <w:rPr>
                <w:bCs/>
                <w:shd w:val="clear" w:color="auto" w:fill="FFFFFF"/>
              </w:rPr>
              <w:t xml:space="preserve">Начальная (максимальная) цена договора по Конкурсу (общий максимальный размер страховой премии, оплачиваемой заказчиком за оказание услуг по обязательному страхованию гражданской ответственности перевозчика (АО «СКППК») за причинение вреда жизни, здоровью, имуществу пассажиров на период с апреля 2023 года по апрель 2024 года, сформирована </w:t>
            </w:r>
            <w:r w:rsidRPr="00884949">
              <w:t>тарифным методом</w:t>
            </w:r>
            <w:r w:rsidRPr="00884949">
              <w:rPr>
                <w:bCs/>
              </w:rPr>
              <w:t>, предусмотренным подпунктом 3 пункта 54 Положения о закупке товаров, работ, услуг для нужд Заказчика, и</w:t>
            </w:r>
            <w:r w:rsidRPr="00884949">
              <w:rPr>
                <w:bCs/>
                <w:shd w:val="clear" w:color="auto" w:fill="FFFFFF"/>
              </w:rPr>
              <w:t xml:space="preserve"> исходя</w:t>
            </w:r>
            <w:proofErr w:type="gramEnd"/>
            <w:r w:rsidRPr="00884949">
              <w:rPr>
                <w:bCs/>
                <w:shd w:val="clear" w:color="auto" w:fill="FFFFFF"/>
              </w:rPr>
              <w:t xml:space="preserve"> из количества пассажиров, перевезенных в 2022 году </w:t>
            </w:r>
            <w:proofErr w:type="gramStart"/>
            <w:r w:rsidRPr="00884949">
              <w:rPr>
                <w:bCs/>
                <w:shd w:val="clear" w:color="auto" w:fill="FFFFFF"/>
              </w:rPr>
              <w:t>согласно формы</w:t>
            </w:r>
            <w:proofErr w:type="gramEnd"/>
            <w:r w:rsidRPr="00884949">
              <w:rPr>
                <w:bCs/>
                <w:shd w:val="clear" w:color="auto" w:fill="FFFFFF"/>
              </w:rPr>
              <w:t xml:space="preserve"> 65-ЖЕЛ – </w:t>
            </w:r>
            <w:r w:rsidRPr="0056546E">
              <w:rPr>
                <w:bCs/>
                <w:szCs w:val="28"/>
                <w:shd w:val="clear" w:color="auto" w:fill="FFFFFF"/>
              </w:rPr>
              <w:t>17 023 470</w:t>
            </w:r>
            <w:r w:rsidRPr="00BB7C8C">
              <w:rPr>
                <w:bCs/>
                <w:szCs w:val="28"/>
                <w:shd w:val="clear" w:color="auto" w:fill="FFFFFF"/>
              </w:rPr>
              <w:t xml:space="preserve"> </w:t>
            </w:r>
            <w:r>
              <w:rPr>
                <w:bCs/>
                <w:shd w:val="clear" w:color="auto" w:fill="FFFFFF"/>
              </w:rPr>
              <w:t>пассажиров (приложение к документации).</w:t>
            </w:r>
            <w:bookmarkStart w:id="1" w:name="_GoBack"/>
            <w:bookmarkEnd w:id="1"/>
          </w:p>
        </w:tc>
      </w:tr>
      <w:tr w:rsidR="00FE292D" w:rsidRPr="00FC4A17" w:rsidTr="00E07605">
        <w:trPr>
          <w:jc w:val="center"/>
        </w:trPr>
        <w:tc>
          <w:tcPr>
            <w:tcW w:w="1088" w:type="pct"/>
            <w:gridSpan w:val="2"/>
          </w:tcPr>
          <w:p w:rsidR="00FE292D" w:rsidRPr="00884949" w:rsidRDefault="00FE292D" w:rsidP="00FE292D">
            <w:pPr>
              <w:pStyle w:val="af4"/>
              <w:spacing w:line="240" w:lineRule="auto"/>
              <w:jc w:val="both"/>
              <w:rPr>
                <w:b/>
                <w:bCs/>
                <w:shd w:val="clear" w:color="auto" w:fill="FFFFFF"/>
              </w:rPr>
            </w:pPr>
            <w:r w:rsidRPr="00884949">
              <w:rPr>
                <w:b/>
                <w:bCs/>
              </w:rPr>
              <w:t>Применяемая при расчете начальной (максимальной) цены ставка НДС</w:t>
            </w:r>
          </w:p>
        </w:tc>
        <w:tc>
          <w:tcPr>
            <w:tcW w:w="3912" w:type="pct"/>
            <w:gridSpan w:val="4"/>
          </w:tcPr>
          <w:p w:rsidR="00FE292D" w:rsidRPr="00884949" w:rsidRDefault="00FE292D" w:rsidP="00FE292D">
            <w:pPr>
              <w:pStyle w:val="af4"/>
              <w:spacing w:line="240" w:lineRule="auto"/>
              <w:jc w:val="both"/>
              <w:rPr>
                <w:bCs/>
                <w:shd w:val="clear" w:color="auto" w:fill="FFFFFF"/>
              </w:rPr>
            </w:pPr>
            <w:r w:rsidRPr="00884949">
              <w:rPr>
                <w:bCs/>
                <w:shd w:val="clear" w:color="auto" w:fill="FFFFFF"/>
              </w:rPr>
              <w:t>НДС не облагается согласно пп.7 п.3.ст.149 НК РФ</w:t>
            </w:r>
          </w:p>
        </w:tc>
      </w:tr>
      <w:tr w:rsidR="00FE292D" w:rsidRPr="00FC4A17" w:rsidTr="00E07605">
        <w:trPr>
          <w:jc w:val="center"/>
        </w:trPr>
        <w:tc>
          <w:tcPr>
            <w:tcW w:w="5000" w:type="pct"/>
            <w:gridSpan w:val="6"/>
          </w:tcPr>
          <w:p w:rsidR="00FE292D" w:rsidRPr="00884949" w:rsidRDefault="00FE292D" w:rsidP="00FE292D">
            <w:pPr>
              <w:jc w:val="both"/>
              <w:rPr>
                <w:b/>
                <w:bCs/>
                <w:i/>
              </w:rPr>
            </w:pPr>
            <w:r w:rsidRPr="00884949">
              <w:rPr>
                <w:b/>
              </w:rPr>
              <w:t>2. Требования к услугам</w:t>
            </w:r>
          </w:p>
        </w:tc>
      </w:tr>
      <w:tr w:rsidR="00FE292D" w:rsidRPr="00FC4A17" w:rsidTr="00E07605">
        <w:trPr>
          <w:jc w:val="center"/>
        </w:trPr>
        <w:tc>
          <w:tcPr>
            <w:tcW w:w="1088" w:type="pct"/>
            <w:gridSpan w:val="2"/>
            <w:vMerge w:val="restart"/>
          </w:tcPr>
          <w:p w:rsidR="00FE292D" w:rsidRPr="00884949" w:rsidRDefault="00FE292D" w:rsidP="00FE292D">
            <w:pPr>
              <w:jc w:val="both"/>
              <w:rPr>
                <w:color w:val="00000A"/>
              </w:rPr>
            </w:pPr>
            <w:r w:rsidRPr="00884949">
              <w:rPr>
                <w:color w:val="00000A"/>
                <w:shd w:val="clear" w:color="auto" w:fill="FFFFFF"/>
              </w:rPr>
              <w:t>Обязательное страхование гражданской ответственности перевозчика</w:t>
            </w:r>
          </w:p>
          <w:p w:rsidR="00FE292D" w:rsidRPr="00884949" w:rsidRDefault="00FE292D" w:rsidP="00FE292D">
            <w:pPr>
              <w:jc w:val="both"/>
              <w:rPr>
                <w:i/>
              </w:rPr>
            </w:pPr>
            <w:r w:rsidRPr="00884949">
              <w:rPr>
                <w:shd w:val="clear" w:color="auto" w:fill="FFFFFF"/>
              </w:rPr>
              <w:t>Обязательное страхование гражданской ответственности перевозчика</w:t>
            </w:r>
          </w:p>
        </w:tc>
        <w:tc>
          <w:tcPr>
            <w:tcW w:w="871" w:type="pct"/>
          </w:tcPr>
          <w:p w:rsidR="00FE292D" w:rsidRPr="00884949" w:rsidRDefault="00FE292D" w:rsidP="00FE292D">
            <w:pPr>
              <w:jc w:val="both"/>
            </w:pPr>
            <w:r w:rsidRPr="00884949">
              <w:rPr>
                <w:bCs/>
              </w:rPr>
              <w:t>Нормативные документы, согласно которым установлены требования</w:t>
            </w:r>
          </w:p>
        </w:tc>
        <w:tc>
          <w:tcPr>
            <w:tcW w:w="3041" w:type="pct"/>
            <w:gridSpan w:val="3"/>
          </w:tcPr>
          <w:p w:rsidR="00FE292D" w:rsidRPr="00884949" w:rsidRDefault="00FE292D" w:rsidP="00FE292D">
            <w:pPr>
              <w:suppressAutoHyphens/>
              <w:rPr>
                <w:bCs/>
                <w:color w:val="00000A"/>
                <w:shd w:val="clear" w:color="auto" w:fill="FFFFFF"/>
              </w:rPr>
            </w:pPr>
            <w:r w:rsidRPr="00884949">
              <w:rPr>
                <w:bCs/>
                <w:color w:val="00000A"/>
                <w:shd w:val="clear" w:color="auto" w:fill="FFFFFF"/>
              </w:rPr>
              <w:t>- Федеральный закон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FE292D" w:rsidRPr="00884949" w:rsidRDefault="00FE292D" w:rsidP="00FE292D">
            <w:pPr>
              <w:suppressAutoHyphens/>
              <w:rPr>
                <w:bCs/>
                <w:color w:val="00000A"/>
                <w:shd w:val="clear" w:color="auto" w:fill="FFFFFF"/>
              </w:rPr>
            </w:pPr>
            <w:r w:rsidRPr="00884949">
              <w:rPr>
                <w:bCs/>
                <w:color w:val="00000A"/>
                <w:shd w:val="clear" w:color="auto" w:fill="FFFFFF"/>
              </w:rPr>
              <w:t>- Указание Центрального банка Российской Федерации от 16.05.2022 № 6137-У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вреда жизни, здоровью и имуществу пассажиров»;</w:t>
            </w:r>
          </w:p>
          <w:p w:rsidR="00FE292D" w:rsidRPr="00884949" w:rsidRDefault="00FE292D" w:rsidP="00FE292D">
            <w:pPr>
              <w:jc w:val="both"/>
              <w:rPr>
                <w:i/>
              </w:rPr>
            </w:pPr>
            <w:r w:rsidRPr="00884949">
              <w:rPr>
                <w:bCs/>
                <w:shd w:val="clear" w:color="auto" w:fill="FFFFFF"/>
              </w:rPr>
              <w:t xml:space="preserve">- Постановление Правительства от 30.12.2012 №1484 «Об утверждении Правил определения количества </w:t>
            </w:r>
            <w:r w:rsidRPr="00884949">
              <w:rPr>
                <w:bCs/>
                <w:shd w:val="clear" w:color="auto" w:fill="FFFFFF"/>
              </w:rPr>
              <w:lastRenderedPageBreak/>
              <w:t>пассажиров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 имуществу пассажиров».</w:t>
            </w:r>
          </w:p>
        </w:tc>
      </w:tr>
      <w:tr w:rsidR="00FE292D" w:rsidRPr="00FC4A17" w:rsidTr="00E07605">
        <w:trPr>
          <w:jc w:val="center"/>
        </w:trPr>
        <w:tc>
          <w:tcPr>
            <w:tcW w:w="1088" w:type="pct"/>
            <w:gridSpan w:val="2"/>
            <w:vMerge/>
          </w:tcPr>
          <w:p w:rsidR="00FE292D" w:rsidRPr="00884949" w:rsidRDefault="00FE292D" w:rsidP="00FE292D">
            <w:pPr>
              <w:jc w:val="both"/>
              <w:rPr>
                <w:i/>
              </w:rPr>
            </w:pPr>
          </w:p>
        </w:tc>
        <w:tc>
          <w:tcPr>
            <w:tcW w:w="871" w:type="pct"/>
          </w:tcPr>
          <w:p w:rsidR="00FE292D" w:rsidRPr="00884949" w:rsidRDefault="00FE292D" w:rsidP="00FE292D">
            <w:pPr>
              <w:jc w:val="both"/>
              <w:rPr>
                <w:i/>
              </w:rPr>
            </w:pPr>
            <w:r w:rsidRPr="00884949">
              <w:rPr>
                <w:bCs/>
              </w:rPr>
              <w:t>Технические и функциональные характеристики услуги</w:t>
            </w:r>
          </w:p>
        </w:tc>
        <w:tc>
          <w:tcPr>
            <w:tcW w:w="3041" w:type="pct"/>
            <w:gridSpan w:val="3"/>
          </w:tcPr>
          <w:p w:rsidR="00FE292D" w:rsidRPr="00884949" w:rsidRDefault="00FE292D" w:rsidP="00FE292D">
            <w:pPr>
              <w:suppressAutoHyphens/>
              <w:rPr>
                <w:bCs/>
                <w:color w:val="00000A"/>
                <w:shd w:val="clear" w:color="auto" w:fill="FFFFFF"/>
              </w:rPr>
            </w:pPr>
            <w:r w:rsidRPr="00884949">
              <w:rPr>
                <w:bCs/>
                <w:color w:val="00000A"/>
                <w:shd w:val="clear" w:color="auto" w:fill="FFFFFF"/>
              </w:rPr>
              <w:t>Обязательное страхование гражданской ответственности перевозчика за причинение вреда жизни, здоровью и имуществу пассажира для нужд АО</w:t>
            </w:r>
            <w:r w:rsidRPr="00884949">
              <w:rPr>
                <w:bCs/>
                <w:color w:val="00000A"/>
                <w:shd w:val="clear" w:color="auto" w:fill="FFFFFF"/>
                <w:lang w:val="en-US"/>
              </w:rPr>
              <w:t> </w:t>
            </w:r>
            <w:r w:rsidRPr="00884949">
              <w:rPr>
                <w:bCs/>
                <w:color w:val="00000A"/>
                <w:shd w:val="clear" w:color="auto" w:fill="FFFFFF"/>
              </w:rPr>
              <w:t>«СКППК».</w:t>
            </w:r>
          </w:p>
          <w:p w:rsidR="00FE292D" w:rsidRPr="00884949" w:rsidRDefault="00FE292D" w:rsidP="00FE292D">
            <w:pPr>
              <w:suppressAutoHyphens/>
              <w:rPr>
                <w:bCs/>
                <w:color w:val="00000A"/>
                <w:shd w:val="clear" w:color="auto" w:fill="FFFFFF"/>
              </w:rPr>
            </w:pPr>
            <w:r w:rsidRPr="00884949">
              <w:rPr>
                <w:bCs/>
                <w:color w:val="00000A"/>
                <w:shd w:val="clear" w:color="auto" w:fill="FFFFFF"/>
              </w:rPr>
              <w:t>Страховые суммы (сумма, в пределах которой страховщик обязуется выплатить потерпевшему (</w:t>
            </w:r>
            <w:proofErr w:type="spellStart"/>
            <w:r w:rsidRPr="00884949">
              <w:rPr>
                <w:bCs/>
                <w:color w:val="00000A"/>
                <w:shd w:val="clear" w:color="auto" w:fill="FFFFFF"/>
              </w:rPr>
              <w:t>выгодоприобретателю</w:t>
            </w:r>
            <w:proofErr w:type="spellEnd"/>
            <w:r w:rsidRPr="00884949">
              <w:rPr>
                <w:bCs/>
                <w:color w:val="00000A"/>
                <w:shd w:val="clear" w:color="auto" w:fill="FFFFFF"/>
              </w:rPr>
              <w:t>) страховое возмещение в случае наступления страхового случая в целях возмещения вреда, причиненного жизни, здоровью или имуществу потерпевшего (</w:t>
            </w:r>
            <w:proofErr w:type="spellStart"/>
            <w:r w:rsidRPr="00884949">
              <w:rPr>
                <w:bCs/>
                <w:color w:val="00000A"/>
                <w:shd w:val="clear" w:color="auto" w:fill="FFFFFF"/>
              </w:rPr>
              <w:t>выгодоприобретателя</w:t>
            </w:r>
            <w:proofErr w:type="spellEnd"/>
            <w:r w:rsidRPr="00884949">
              <w:rPr>
                <w:bCs/>
                <w:color w:val="00000A"/>
                <w:shd w:val="clear" w:color="auto" w:fill="FFFFFF"/>
              </w:rPr>
              <w:t>)):</w:t>
            </w:r>
          </w:p>
          <w:p w:rsidR="00FE292D" w:rsidRPr="00884949" w:rsidRDefault="00FE292D" w:rsidP="00FE292D">
            <w:pPr>
              <w:suppressAutoHyphens/>
              <w:rPr>
                <w:bCs/>
                <w:color w:val="00000A"/>
                <w:shd w:val="clear" w:color="auto" w:fill="FFFFFF"/>
              </w:rPr>
            </w:pPr>
            <w:r w:rsidRPr="00884949">
              <w:rPr>
                <w:bCs/>
                <w:color w:val="00000A"/>
                <w:shd w:val="clear" w:color="auto" w:fill="FFFFFF"/>
              </w:rPr>
              <w:t>а) по риску гражданской ответственности за причинение вреда жизни потерпевшего в размере 2 025 000 (два миллиона двадцать пять тысяч) рублей на одного пассажира;</w:t>
            </w:r>
          </w:p>
          <w:p w:rsidR="00FE292D" w:rsidRPr="00884949" w:rsidRDefault="00FE292D" w:rsidP="00FE292D">
            <w:pPr>
              <w:suppressAutoHyphens/>
              <w:rPr>
                <w:bCs/>
                <w:color w:val="00000A"/>
                <w:shd w:val="clear" w:color="auto" w:fill="FFFFFF"/>
              </w:rPr>
            </w:pPr>
            <w:r w:rsidRPr="00884949">
              <w:rPr>
                <w:bCs/>
                <w:color w:val="00000A"/>
                <w:shd w:val="clear" w:color="auto" w:fill="FFFFFF"/>
              </w:rPr>
              <w:t>б) по риску гражданской ответственности за причинение вреда здоровью потерпевшего в размере 2 000 000 (два миллиона) рублей на одного пассажира;</w:t>
            </w:r>
          </w:p>
          <w:p w:rsidR="00FE292D" w:rsidRPr="00884949" w:rsidRDefault="00FE292D" w:rsidP="00FE292D">
            <w:pPr>
              <w:suppressAutoHyphens/>
              <w:rPr>
                <w:bCs/>
                <w:color w:val="00000A"/>
                <w:shd w:val="clear" w:color="auto" w:fill="FFFFFF"/>
              </w:rPr>
            </w:pPr>
            <w:r w:rsidRPr="00884949">
              <w:rPr>
                <w:bCs/>
                <w:color w:val="00000A"/>
                <w:shd w:val="clear" w:color="auto" w:fill="FFFFFF"/>
              </w:rPr>
              <w:t>в) по риску гражданской ответственности за причинение вреда имуществу потерпевшего в размере 23 000 (двадцать три тысячи) рублей на одного пассажира.</w:t>
            </w:r>
          </w:p>
          <w:p w:rsidR="00FE292D" w:rsidRPr="00884949" w:rsidRDefault="00FE292D" w:rsidP="00FE292D">
            <w:pPr>
              <w:suppressAutoHyphens/>
              <w:rPr>
                <w:bCs/>
                <w:color w:val="00000A"/>
                <w:shd w:val="clear" w:color="auto" w:fill="FFFFFF"/>
              </w:rPr>
            </w:pPr>
            <w:proofErr w:type="gramStart"/>
            <w:r w:rsidRPr="00884949">
              <w:rPr>
                <w:bCs/>
                <w:color w:val="00000A"/>
                <w:shd w:val="clear" w:color="auto" w:fill="FFFFFF"/>
              </w:rPr>
              <w:t>Страховые суммы по каждому виду риска гражданской ответственности определены в соответствии с Федеральным законом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не могут изменяться в период действия договора обязательного страхования.</w:t>
            </w:r>
            <w:proofErr w:type="gramEnd"/>
          </w:p>
          <w:p w:rsidR="00FE292D" w:rsidRPr="00884949" w:rsidRDefault="00FE292D" w:rsidP="00FE292D">
            <w:pPr>
              <w:suppressAutoHyphens/>
              <w:rPr>
                <w:bCs/>
                <w:color w:val="00000A"/>
                <w:shd w:val="clear" w:color="auto" w:fill="FFFFFF"/>
              </w:rPr>
            </w:pPr>
            <w:r w:rsidRPr="00884949">
              <w:rPr>
                <w:bCs/>
                <w:color w:val="00000A"/>
                <w:shd w:val="clear" w:color="auto" w:fill="FFFFFF"/>
              </w:rPr>
              <w:t>В договоре, заключенном по результату закупки на оказание услуг по обязательному страхованию гражданской ответственности перевозчика за причинение вреда жизни, здоровью и имуществу пассажира для нужд АО «СКППК», в отношении причинения вреда имуществу пассажира франшиза не устанавливается.</w:t>
            </w:r>
          </w:p>
          <w:p w:rsidR="00FE292D" w:rsidRPr="00884949" w:rsidRDefault="00FE292D" w:rsidP="00FE292D">
            <w:pPr>
              <w:suppressAutoHyphens/>
              <w:rPr>
                <w:bCs/>
                <w:color w:val="00000A"/>
                <w:shd w:val="clear" w:color="auto" w:fill="FFFFFF"/>
              </w:rPr>
            </w:pPr>
            <w:proofErr w:type="gramStart"/>
            <w:r w:rsidRPr="00884949">
              <w:rPr>
                <w:bCs/>
                <w:color w:val="00000A"/>
                <w:shd w:val="clear" w:color="auto" w:fill="FFFFFF"/>
              </w:rPr>
              <w:t>Минимальные страховые тарифы в расчете на одного пассажира не могут быть меньше предельных минимальных значений страховых тарифов по обязательному страхованию гражданской ответственности перевозчика за причинение вреда жизни, здоровью и имуществу пассажиров, утвержденных указанием Центрального банка Российской Федерации от 16.05.2022 № 6137-У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вреда жизни, здоровью и</w:t>
            </w:r>
            <w:proofErr w:type="gramEnd"/>
            <w:r w:rsidRPr="00884949">
              <w:rPr>
                <w:bCs/>
                <w:color w:val="00000A"/>
                <w:shd w:val="clear" w:color="auto" w:fill="FFFFFF"/>
              </w:rPr>
              <w:t xml:space="preserve"> имуществу </w:t>
            </w:r>
            <w:r w:rsidRPr="00884949">
              <w:rPr>
                <w:bCs/>
                <w:color w:val="00000A"/>
                <w:shd w:val="clear" w:color="auto" w:fill="FFFFFF"/>
              </w:rPr>
              <w:lastRenderedPageBreak/>
              <w:t>пассажиров».</w:t>
            </w:r>
          </w:p>
          <w:p w:rsidR="00FE292D" w:rsidRPr="00884949" w:rsidRDefault="00FE292D" w:rsidP="00FE292D">
            <w:pPr>
              <w:jc w:val="both"/>
              <w:rPr>
                <w:i/>
              </w:rPr>
            </w:pPr>
            <w:r w:rsidRPr="00884949">
              <w:rPr>
                <w:bCs/>
                <w:shd w:val="clear" w:color="auto" w:fill="FFFFFF"/>
              </w:rPr>
              <w:t>Количество пассажиров определено в соответствии с п.4. Постановления Правительства от 30.12.2012 № 1484 «Об утверждении Правил определения количества пассажиров для целей расчета страховой премии по договору обязательного страхования гражданской ответственности перевозчика за причинение вреда жизни, здоровью и имуществу пассажиров»</w:t>
            </w:r>
          </w:p>
        </w:tc>
      </w:tr>
      <w:tr w:rsidR="00FE292D" w:rsidRPr="00FC4A17" w:rsidTr="00E07605">
        <w:trPr>
          <w:jc w:val="center"/>
        </w:trPr>
        <w:tc>
          <w:tcPr>
            <w:tcW w:w="1088" w:type="pct"/>
            <w:gridSpan w:val="2"/>
            <w:vMerge/>
          </w:tcPr>
          <w:p w:rsidR="00FE292D" w:rsidRPr="00884949" w:rsidRDefault="00FE292D" w:rsidP="00FE292D">
            <w:pPr>
              <w:jc w:val="both"/>
              <w:rPr>
                <w:i/>
              </w:rPr>
            </w:pPr>
          </w:p>
        </w:tc>
        <w:tc>
          <w:tcPr>
            <w:tcW w:w="871" w:type="pct"/>
          </w:tcPr>
          <w:p w:rsidR="00FE292D" w:rsidRPr="00884949" w:rsidRDefault="00FE292D" w:rsidP="00FE292D">
            <w:pPr>
              <w:jc w:val="both"/>
              <w:rPr>
                <w:i/>
              </w:rPr>
            </w:pPr>
            <w:r w:rsidRPr="00884949">
              <w:rPr>
                <w:bCs/>
              </w:rPr>
              <w:t>Требования к безопасности услуги</w:t>
            </w:r>
          </w:p>
        </w:tc>
        <w:tc>
          <w:tcPr>
            <w:tcW w:w="3041" w:type="pct"/>
            <w:gridSpan w:val="3"/>
          </w:tcPr>
          <w:p w:rsidR="00FE292D" w:rsidRPr="00884949" w:rsidRDefault="00FE292D" w:rsidP="00FE292D">
            <w:pPr>
              <w:jc w:val="both"/>
              <w:rPr>
                <w:i/>
              </w:rPr>
            </w:pPr>
            <w:r w:rsidRPr="00884949">
              <w:rPr>
                <w:bCs/>
              </w:rPr>
              <w:t>Требования к безопасности не установлены</w:t>
            </w:r>
          </w:p>
        </w:tc>
      </w:tr>
      <w:tr w:rsidR="00FE292D" w:rsidRPr="00FC4A17" w:rsidTr="00E07605">
        <w:trPr>
          <w:jc w:val="center"/>
        </w:trPr>
        <w:tc>
          <w:tcPr>
            <w:tcW w:w="1088" w:type="pct"/>
            <w:gridSpan w:val="2"/>
            <w:vMerge/>
          </w:tcPr>
          <w:p w:rsidR="00FE292D" w:rsidRPr="00884949" w:rsidRDefault="00FE292D" w:rsidP="00FE292D">
            <w:pPr>
              <w:jc w:val="both"/>
              <w:rPr>
                <w:i/>
              </w:rPr>
            </w:pPr>
          </w:p>
        </w:tc>
        <w:tc>
          <w:tcPr>
            <w:tcW w:w="871" w:type="pct"/>
          </w:tcPr>
          <w:p w:rsidR="00FE292D" w:rsidRPr="00884949" w:rsidRDefault="00FE292D" w:rsidP="00FE292D">
            <w:pPr>
              <w:jc w:val="both"/>
              <w:rPr>
                <w:i/>
              </w:rPr>
            </w:pPr>
            <w:r w:rsidRPr="00884949">
              <w:rPr>
                <w:bCs/>
              </w:rPr>
              <w:t>Требования к качеству услуги</w:t>
            </w:r>
          </w:p>
        </w:tc>
        <w:tc>
          <w:tcPr>
            <w:tcW w:w="3041" w:type="pct"/>
            <w:gridSpan w:val="3"/>
          </w:tcPr>
          <w:p w:rsidR="00FE292D" w:rsidRPr="00884949" w:rsidRDefault="00FE292D" w:rsidP="00FE292D">
            <w:pPr>
              <w:suppressAutoHyphens/>
              <w:jc w:val="both"/>
              <w:rPr>
                <w:color w:val="00000A"/>
              </w:rPr>
            </w:pPr>
            <w:r w:rsidRPr="00884949">
              <w:rPr>
                <w:bCs/>
                <w:color w:val="00000A"/>
                <w:shd w:val="clear" w:color="auto" w:fill="FFFFFF"/>
              </w:rPr>
              <w:t>Основными принципами обязательного страхования являются:</w:t>
            </w:r>
          </w:p>
          <w:p w:rsidR="00FE292D" w:rsidRPr="00884949" w:rsidRDefault="00FE292D" w:rsidP="00FE292D">
            <w:pPr>
              <w:suppressAutoHyphens/>
              <w:jc w:val="both"/>
              <w:rPr>
                <w:color w:val="00000A"/>
              </w:rPr>
            </w:pPr>
            <w:r w:rsidRPr="00884949">
              <w:rPr>
                <w:bCs/>
                <w:color w:val="00000A"/>
                <w:shd w:val="clear" w:color="auto" w:fill="FFFFFF"/>
              </w:rPr>
              <w:t>1) гарантированность возмещения вреда, причиненного при перевозках жизни, здоровью, имуществу пассажиров, за счет выплаты страхового возмещения или осуществления компенсационной выплаты в пределах, установленных настоящим Федеральным законом;</w:t>
            </w:r>
          </w:p>
          <w:p w:rsidR="00FE292D" w:rsidRPr="00884949" w:rsidRDefault="00FE292D" w:rsidP="00FE292D">
            <w:pPr>
              <w:suppressAutoHyphens/>
              <w:jc w:val="both"/>
              <w:rPr>
                <w:color w:val="00000A"/>
              </w:rPr>
            </w:pPr>
            <w:r w:rsidRPr="00884949">
              <w:rPr>
                <w:bCs/>
                <w:color w:val="00000A"/>
                <w:shd w:val="clear" w:color="auto" w:fill="FFFFFF"/>
              </w:rPr>
              <w:t>2) защита за счет обязательного страхования имущественных интересов перевозчика в случае возникновения его гражданской ответственности за причинение вреда жизни, здоровью, имуществу пассажиров;</w:t>
            </w:r>
          </w:p>
          <w:p w:rsidR="00FE292D" w:rsidRPr="00884949" w:rsidRDefault="00FE292D" w:rsidP="00FE292D">
            <w:pPr>
              <w:suppressAutoHyphens/>
              <w:jc w:val="both"/>
              <w:rPr>
                <w:color w:val="00000A"/>
              </w:rPr>
            </w:pPr>
            <w:r w:rsidRPr="00884949">
              <w:rPr>
                <w:bCs/>
                <w:color w:val="00000A"/>
                <w:shd w:val="clear" w:color="auto" w:fill="FFFFFF"/>
              </w:rPr>
              <w:t>3) определение размера причиненного вреда и порядка его возмещения независимо от вида транспорта и вида перевозок.</w:t>
            </w:r>
          </w:p>
          <w:p w:rsidR="00FE292D" w:rsidRPr="00884949" w:rsidRDefault="00FE292D" w:rsidP="00FE292D">
            <w:pPr>
              <w:suppressAutoHyphens/>
              <w:jc w:val="both"/>
              <w:rPr>
                <w:color w:val="00000A"/>
              </w:rPr>
            </w:pPr>
            <w:r w:rsidRPr="00884949">
              <w:rPr>
                <w:color w:val="00000A"/>
                <w:shd w:val="clear" w:color="auto" w:fill="FFFFFF"/>
              </w:rPr>
              <w:t xml:space="preserve">- </w:t>
            </w:r>
            <w:r w:rsidRPr="00884949">
              <w:rPr>
                <w:bCs/>
                <w:color w:val="00000A"/>
                <w:shd w:val="clear" w:color="auto" w:fill="FFFFFF"/>
              </w:rPr>
              <w:t>Указанием Центрального Банка Российской Федерации от 16.05.2022 № 6137-У</w:t>
            </w:r>
            <w:r w:rsidRPr="00884949">
              <w:rPr>
                <w:color w:val="00000A"/>
                <w:shd w:val="clear" w:color="auto" w:fill="FFFFFF"/>
              </w:rPr>
              <w:t xml:space="preserve"> «о предельных (минимальных и максимальных) значениях страховых тарифов по обязательному страхованию гражданской ответственности перевозчика за причинение при перевозках вреда жизни, здоровью и имуществу пассажиров».</w:t>
            </w:r>
          </w:p>
          <w:p w:rsidR="00FE292D" w:rsidRPr="00884949" w:rsidRDefault="00FE292D" w:rsidP="00FE292D">
            <w:pPr>
              <w:suppressAutoHyphens/>
              <w:jc w:val="both"/>
              <w:rPr>
                <w:color w:val="00000A"/>
              </w:rPr>
            </w:pPr>
            <w:r w:rsidRPr="00884949">
              <w:rPr>
                <w:color w:val="00000A"/>
                <w:shd w:val="clear" w:color="auto" w:fill="FFFFFF"/>
              </w:rPr>
              <w:t>Объектом страхования являются имущественные интересы АО «СКППК» (перевозчика), связанные с риском наступления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FE292D" w:rsidRPr="00884949" w:rsidRDefault="00FE292D" w:rsidP="00FE292D">
            <w:pPr>
              <w:jc w:val="both"/>
              <w:rPr>
                <w:i/>
              </w:rPr>
            </w:pPr>
            <w:r w:rsidRPr="00884949">
              <w:rPr>
                <w:shd w:val="clear" w:color="auto" w:fill="FFFFFF"/>
              </w:rPr>
              <w:t>Страховым случаем по договору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w:t>
            </w:r>
          </w:p>
        </w:tc>
      </w:tr>
      <w:tr w:rsidR="00FE292D" w:rsidRPr="00FC4A17" w:rsidTr="00E07605">
        <w:trPr>
          <w:jc w:val="center"/>
        </w:trPr>
        <w:tc>
          <w:tcPr>
            <w:tcW w:w="1088" w:type="pct"/>
            <w:gridSpan w:val="2"/>
            <w:vMerge/>
          </w:tcPr>
          <w:p w:rsidR="00FE292D" w:rsidRPr="00884949" w:rsidRDefault="00FE292D" w:rsidP="00FE292D">
            <w:pPr>
              <w:jc w:val="both"/>
              <w:rPr>
                <w:i/>
              </w:rPr>
            </w:pPr>
          </w:p>
        </w:tc>
        <w:tc>
          <w:tcPr>
            <w:tcW w:w="871" w:type="pct"/>
          </w:tcPr>
          <w:p w:rsidR="00FE292D" w:rsidRPr="00884949" w:rsidRDefault="00FE292D" w:rsidP="00FE292D">
            <w:pPr>
              <w:jc w:val="both"/>
            </w:pPr>
            <w:r w:rsidRPr="00884949">
              <w:t>Иные требования</w:t>
            </w:r>
            <w:r w:rsidRPr="00884949">
              <w:rPr>
                <w:bCs/>
              </w:rPr>
              <w:t xml:space="preserve"> связанные с определением соответствия оказываемой </w:t>
            </w:r>
            <w:r w:rsidRPr="00884949">
              <w:rPr>
                <w:bCs/>
              </w:rPr>
              <w:lastRenderedPageBreak/>
              <w:t>услуги потребностям заказчика</w:t>
            </w:r>
            <w:r w:rsidRPr="00884949">
              <w:t xml:space="preserve"> </w:t>
            </w:r>
          </w:p>
        </w:tc>
        <w:tc>
          <w:tcPr>
            <w:tcW w:w="3041" w:type="pct"/>
            <w:gridSpan w:val="3"/>
          </w:tcPr>
          <w:p w:rsidR="00FE292D" w:rsidRPr="00884949" w:rsidRDefault="00FE292D" w:rsidP="00FE292D">
            <w:pPr>
              <w:suppressAutoHyphens/>
              <w:jc w:val="both"/>
              <w:rPr>
                <w:color w:val="00000A"/>
              </w:rPr>
            </w:pPr>
            <w:r w:rsidRPr="00884949">
              <w:rPr>
                <w:color w:val="00000A"/>
                <w:shd w:val="clear" w:color="auto" w:fill="FFFFFF"/>
              </w:rPr>
              <w:lastRenderedPageBreak/>
              <w:t>При этом страховым случаем будет считаться также возникновение обязатель</w:t>
            </w:r>
            <w:proofErr w:type="gramStart"/>
            <w:r w:rsidRPr="00884949">
              <w:rPr>
                <w:color w:val="00000A"/>
                <w:shd w:val="clear" w:color="auto" w:fill="FFFFFF"/>
              </w:rPr>
              <w:t>ств стр</w:t>
            </w:r>
            <w:proofErr w:type="gramEnd"/>
            <w:r w:rsidRPr="00884949">
              <w:rPr>
                <w:color w:val="00000A"/>
                <w:shd w:val="clear" w:color="auto" w:fill="FFFFFF"/>
              </w:rPr>
              <w:t xml:space="preserve">ахователя по требованию о возмещении вреда, предъявленного </w:t>
            </w:r>
            <w:proofErr w:type="spellStart"/>
            <w:r w:rsidRPr="00884949">
              <w:rPr>
                <w:color w:val="00000A"/>
                <w:shd w:val="clear" w:color="auto" w:fill="FFFFFF"/>
              </w:rPr>
              <w:t>выгодоприобретателем</w:t>
            </w:r>
            <w:proofErr w:type="spellEnd"/>
            <w:r w:rsidRPr="00884949">
              <w:rPr>
                <w:color w:val="00000A"/>
                <w:shd w:val="clear" w:color="auto" w:fill="FFFFFF"/>
              </w:rPr>
              <w:t xml:space="preserve"> после окончания срока действия договора, при условии причинения вреда жизни, здоровью, имуществу пассажиров при перевозке в </w:t>
            </w:r>
            <w:r w:rsidRPr="00884949">
              <w:rPr>
                <w:color w:val="00000A"/>
                <w:shd w:val="clear" w:color="auto" w:fill="FFFFFF"/>
              </w:rPr>
              <w:lastRenderedPageBreak/>
              <w:t>период действия договора.</w:t>
            </w:r>
          </w:p>
          <w:p w:rsidR="00FE292D" w:rsidRPr="00884949" w:rsidRDefault="00FE292D" w:rsidP="00FE292D">
            <w:pPr>
              <w:suppressAutoHyphens/>
              <w:jc w:val="both"/>
              <w:rPr>
                <w:color w:val="00000A"/>
              </w:rPr>
            </w:pPr>
            <w:r w:rsidRPr="00884949">
              <w:rPr>
                <w:color w:val="00000A"/>
                <w:shd w:val="clear" w:color="auto" w:fill="FFFFFF"/>
              </w:rPr>
              <w:t>Страховщик освобождается от выплаты страхового возмещения в случае наступления страхового случая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w:t>
            </w:r>
          </w:p>
          <w:p w:rsidR="00FE292D" w:rsidRPr="00884949" w:rsidRDefault="00FE292D" w:rsidP="00FE292D">
            <w:pPr>
              <w:suppressAutoHyphens/>
              <w:jc w:val="both"/>
              <w:rPr>
                <w:color w:val="00000A"/>
              </w:rPr>
            </w:pPr>
            <w:r w:rsidRPr="00884949">
              <w:rPr>
                <w:color w:val="00000A"/>
                <w:shd w:val="clear" w:color="auto" w:fill="FFFFFF"/>
              </w:rPr>
              <w:t>В договоре страхования в отношении причинения вреда имуществу пассажира франшиза не устанавливается.</w:t>
            </w:r>
          </w:p>
          <w:p w:rsidR="00FE292D" w:rsidRPr="00884949" w:rsidRDefault="00FE292D" w:rsidP="00FE292D">
            <w:pPr>
              <w:jc w:val="both"/>
              <w:rPr>
                <w:i/>
              </w:rPr>
            </w:pPr>
            <w:proofErr w:type="gramStart"/>
            <w:r w:rsidRPr="00884949">
              <w:rPr>
                <w:shd w:val="clear" w:color="auto" w:fill="FFFFFF"/>
              </w:rPr>
              <w:t xml:space="preserve">Минимальный размер страховой премии, подлежащей уплате по договору обязательного страхования гражданской ответственности перевозчика за причинение при перевозках вреда жизни, здоровью, имуществу пассажиров, рассчитывается в строгом соответствии с предельными (минимальными) значениями страховых тарифов по обязательному страхованию гражданской ответственности перевозчика за причинение вреда жизни, здоровью и имуществу пассажиров, утвержденных Указанием Центрального банка Российской Федерации от </w:t>
            </w:r>
            <w:r w:rsidRPr="00884949">
              <w:rPr>
                <w:bCs/>
                <w:color w:val="00000A"/>
                <w:shd w:val="clear" w:color="auto" w:fill="FFFFFF"/>
              </w:rPr>
              <w:t>16.05.2022 № 6137</w:t>
            </w:r>
            <w:r w:rsidRPr="00884949">
              <w:rPr>
                <w:shd w:val="clear" w:color="auto" w:fill="FFFFFF"/>
              </w:rPr>
              <w:t>-У</w:t>
            </w:r>
            <w:proofErr w:type="gramEnd"/>
          </w:p>
        </w:tc>
      </w:tr>
      <w:tr w:rsidR="00FE292D" w:rsidRPr="00FC4A17" w:rsidTr="00E07605">
        <w:trPr>
          <w:jc w:val="center"/>
        </w:trPr>
        <w:tc>
          <w:tcPr>
            <w:tcW w:w="5000" w:type="pct"/>
            <w:gridSpan w:val="6"/>
          </w:tcPr>
          <w:p w:rsidR="00FE292D" w:rsidRPr="00884949" w:rsidRDefault="00FE292D" w:rsidP="00FE292D">
            <w:pPr>
              <w:jc w:val="both"/>
              <w:rPr>
                <w:b/>
                <w:i/>
              </w:rPr>
            </w:pPr>
            <w:r w:rsidRPr="00884949">
              <w:rPr>
                <w:b/>
              </w:rPr>
              <w:lastRenderedPageBreak/>
              <w:t>3. Требования к результатам</w:t>
            </w:r>
          </w:p>
        </w:tc>
      </w:tr>
      <w:tr w:rsidR="00FE292D" w:rsidRPr="00FC4A17" w:rsidTr="00E07605">
        <w:trPr>
          <w:jc w:val="center"/>
        </w:trPr>
        <w:tc>
          <w:tcPr>
            <w:tcW w:w="5000" w:type="pct"/>
            <w:gridSpan w:val="6"/>
          </w:tcPr>
          <w:p w:rsidR="00FE292D" w:rsidRPr="00884949" w:rsidRDefault="00FE292D" w:rsidP="00FE292D">
            <w:pPr>
              <w:jc w:val="both"/>
              <w:rPr>
                <w:b/>
              </w:rPr>
            </w:pPr>
            <w:r w:rsidRPr="00884949">
              <w:rPr>
                <w:bCs/>
                <w:color w:val="00000A"/>
                <w:shd w:val="clear" w:color="auto" w:fill="FFFFFF"/>
              </w:rPr>
              <w:t>Результат услуг должен соответствовать требованиям настоящего технического задания и договора, заключенного по итогам  конкурса.</w:t>
            </w:r>
          </w:p>
        </w:tc>
      </w:tr>
      <w:tr w:rsidR="00FE292D" w:rsidRPr="00FC4A17" w:rsidTr="00E07605">
        <w:trPr>
          <w:jc w:val="center"/>
        </w:trPr>
        <w:tc>
          <w:tcPr>
            <w:tcW w:w="5000" w:type="pct"/>
            <w:gridSpan w:val="6"/>
          </w:tcPr>
          <w:p w:rsidR="00FE292D" w:rsidRPr="00884949" w:rsidRDefault="00FE292D" w:rsidP="00FE292D">
            <w:pPr>
              <w:jc w:val="both"/>
              <w:rPr>
                <w:i/>
              </w:rPr>
            </w:pPr>
            <w:r w:rsidRPr="00884949">
              <w:rPr>
                <w:b/>
              </w:rPr>
              <w:t>4.</w:t>
            </w:r>
            <w:r w:rsidRPr="00884949">
              <w:rPr>
                <w:i/>
              </w:rPr>
              <w:t xml:space="preserve"> </w:t>
            </w:r>
            <w:r w:rsidRPr="00884949">
              <w:rPr>
                <w:b/>
                <w:bCs/>
              </w:rPr>
              <w:t>Место, условия и порядок оказания услуг</w:t>
            </w:r>
          </w:p>
        </w:tc>
      </w:tr>
      <w:tr w:rsidR="00FE292D" w:rsidRPr="00FC4A17" w:rsidTr="00E07605">
        <w:trPr>
          <w:jc w:val="center"/>
        </w:trPr>
        <w:tc>
          <w:tcPr>
            <w:tcW w:w="1016" w:type="pct"/>
          </w:tcPr>
          <w:p w:rsidR="00FE292D" w:rsidRPr="00884949" w:rsidRDefault="00FE292D" w:rsidP="00FE292D">
            <w:pPr>
              <w:jc w:val="both"/>
            </w:pPr>
            <w:r w:rsidRPr="00884949">
              <w:t xml:space="preserve">Место </w:t>
            </w:r>
            <w:r w:rsidRPr="00884949">
              <w:rPr>
                <w:bCs/>
              </w:rPr>
              <w:t>оказания услуг</w:t>
            </w:r>
          </w:p>
        </w:tc>
        <w:tc>
          <w:tcPr>
            <w:tcW w:w="3984" w:type="pct"/>
            <w:gridSpan w:val="5"/>
          </w:tcPr>
          <w:p w:rsidR="00FE292D" w:rsidRPr="00884949" w:rsidRDefault="00FE292D" w:rsidP="00FE292D">
            <w:pPr>
              <w:jc w:val="both"/>
              <w:rPr>
                <w:i/>
              </w:rPr>
            </w:pPr>
            <w:r w:rsidRPr="00884949">
              <w:rPr>
                <w:spacing w:val="-4"/>
                <w:shd w:val="clear" w:color="auto" w:fill="FFFFFF"/>
              </w:rPr>
              <w:t xml:space="preserve">Ростовская область, Ставропольский край, Краснодарский край, Республика Дагестан, </w:t>
            </w:r>
            <w:r w:rsidRPr="00884949">
              <w:rPr>
                <w:bCs/>
                <w:spacing w:val="-4"/>
                <w:shd w:val="clear" w:color="auto" w:fill="FFFFFF"/>
              </w:rPr>
              <w:t>Кабардино-Балкарская Республика</w:t>
            </w:r>
            <w:r w:rsidRPr="00884949">
              <w:rPr>
                <w:spacing w:val="-4"/>
                <w:shd w:val="clear" w:color="auto" w:fill="FFFFFF"/>
              </w:rPr>
              <w:t>, Карачаево-Черкесская Республика, Республика Северная Осетия – Алания</w:t>
            </w:r>
          </w:p>
        </w:tc>
      </w:tr>
      <w:tr w:rsidR="00FE292D" w:rsidRPr="00FC4A17" w:rsidTr="00E07605">
        <w:trPr>
          <w:jc w:val="center"/>
        </w:trPr>
        <w:tc>
          <w:tcPr>
            <w:tcW w:w="1016" w:type="pct"/>
          </w:tcPr>
          <w:p w:rsidR="00FE292D" w:rsidRPr="00884949" w:rsidRDefault="00FE292D" w:rsidP="00FE292D">
            <w:pPr>
              <w:jc w:val="both"/>
              <w:rPr>
                <w:i/>
              </w:rPr>
            </w:pPr>
            <w:r w:rsidRPr="00884949">
              <w:t xml:space="preserve">Условия </w:t>
            </w:r>
            <w:r w:rsidRPr="00884949">
              <w:rPr>
                <w:bCs/>
              </w:rPr>
              <w:t>оказания услуг</w:t>
            </w:r>
          </w:p>
        </w:tc>
        <w:tc>
          <w:tcPr>
            <w:tcW w:w="3984" w:type="pct"/>
            <w:gridSpan w:val="5"/>
          </w:tcPr>
          <w:p w:rsidR="00FE292D" w:rsidRPr="00884949" w:rsidRDefault="00FE292D" w:rsidP="00FE292D">
            <w:pPr>
              <w:jc w:val="both"/>
              <w:rPr>
                <w:i/>
              </w:rPr>
            </w:pPr>
            <w:r w:rsidRPr="00884949">
              <w:rPr>
                <w:bCs/>
                <w:shd w:val="clear" w:color="auto" w:fill="FFFFFF"/>
              </w:rPr>
              <w:t>Услуги должны быть оказаны в соответствии с техническим заданием и договором, заключенным по результатам  открытого конкурса.</w:t>
            </w:r>
          </w:p>
        </w:tc>
      </w:tr>
      <w:tr w:rsidR="00FE292D" w:rsidRPr="00FC4A17" w:rsidTr="00E07605">
        <w:trPr>
          <w:jc w:val="center"/>
        </w:trPr>
        <w:tc>
          <w:tcPr>
            <w:tcW w:w="1016" w:type="pct"/>
          </w:tcPr>
          <w:p w:rsidR="00FE292D" w:rsidRPr="00884949" w:rsidRDefault="00FE292D" w:rsidP="00FE292D">
            <w:pPr>
              <w:jc w:val="both"/>
              <w:rPr>
                <w:i/>
              </w:rPr>
            </w:pPr>
            <w:r w:rsidRPr="00884949">
              <w:t xml:space="preserve">Сроки </w:t>
            </w:r>
            <w:r w:rsidRPr="00884949">
              <w:rPr>
                <w:bCs/>
              </w:rPr>
              <w:t>оказания услуг</w:t>
            </w:r>
          </w:p>
        </w:tc>
        <w:tc>
          <w:tcPr>
            <w:tcW w:w="3984" w:type="pct"/>
            <w:gridSpan w:val="5"/>
          </w:tcPr>
          <w:p w:rsidR="00FE292D" w:rsidRPr="00884949" w:rsidRDefault="00FE292D" w:rsidP="00FE292D">
            <w:pPr>
              <w:jc w:val="both"/>
              <w:rPr>
                <w:i/>
              </w:rPr>
            </w:pPr>
            <w:r w:rsidRPr="00884949">
              <w:rPr>
                <w:color w:val="000000" w:themeColor="text1"/>
                <w:spacing w:val="-4"/>
              </w:rPr>
              <w:t>с «25» апреля 2023 года</w:t>
            </w:r>
            <w:r w:rsidRPr="00884949">
              <w:rPr>
                <w:color w:val="000000" w:themeColor="text1"/>
                <w:spacing w:val="-4"/>
                <w:shd w:val="clear" w:color="auto" w:fill="FFFFFF"/>
              </w:rPr>
              <w:t xml:space="preserve"> с 00:00 часов  московского времени до 23:59 часов московского времени «24» апреля 2024 года</w:t>
            </w:r>
          </w:p>
        </w:tc>
      </w:tr>
      <w:tr w:rsidR="00FE292D" w:rsidRPr="00FC4A17" w:rsidTr="00E07605">
        <w:trPr>
          <w:jc w:val="center"/>
        </w:trPr>
        <w:tc>
          <w:tcPr>
            <w:tcW w:w="5000" w:type="pct"/>
            <w:gridSpan w:val="6"/>
          </w:tcPr>
          <w:p w:rsidR="00FE292D" w:rsidRPr="00884949" w:rsidRDefault="00FE292D" w:rsidP="00FE292D">
            <w:pPr>
              <w:jc w:val="both"/>
              <w:rPr>
                <w:i/>
              </w:rPr>
            </w:pPr>
            <w:r w:rsidRPr="00884949">
              <w:rPr>
                <w:b/>
                <w:bCs/>
              </w:rPr>
              <w:t>5. Форма, сроки и порядок оплаты</w:t>
            </w:r>
          </w:p>
        </w:tc>
      </w:tr>
      <w:tr w:rsidR="00FE292D" w:rsidRPr="00FC4A17" w:rsidTr="00E07605">
        <w:trPr>
          <w:jc w:val="center"/>
        </w:trPr>
        <w:tc>
          <w:tcPr>
            <w:tcW w:w="1016" w:type="pct"/>
          </w:tcPr>
          <w:p w:rsidR="00FE292D" w:rsidRPr="00884949" w:rsidRDefault="00FE292D" w:rsidP="00FE292D">
            <w:pPr>
              <w:jc w:val="both"/>
              <w:rPr>
                <w:i/>
              </w:rPr>
            </w:pPr>
            <w:r w:rsidRPr="00884949">
              <w:rPr>
                <w:bCs/>
              </w:rPr>
              <w:t>Форма оплаты</w:t>
            </w:r>
          </w:p>
        </w:tc>
        <w:tc>
          <w:tcPr>
            <w:tcW w:w="3984" w:type="pct"/>
            <w:gridSpan w:val="5"/>
          </w:tcPr>
          <w:p w:rsidR="00FE292D" w:rsidRPr="00884949" w:rsidRDefault="00FE292D" w:rsidP="00FE292D">
            <w:pPr>
              <w:jc w:val="both"/>
              <w:rPr>
                <w:i/>
              </w:rPr>
            </w:pPr>
            <w:r w:rsidRPr="00884949">
              <w:rPr>
                <w:bCs/>
                <w:color w:val="000000" w:themeColor="text1"/>
                <w:shd w:val="clear" w:color="auto" w:fill="FFFFFF"/>
              </w:rPr>
              <w:t>Оплата осуществляется в безналичной форме путем перечисления средств на счет контрагента</w:t>
            </w:r>
            <w:r w:rsidRPr="00884949">
              <w:rPr>
                <w:bCs/>
                <w:i/>
              </w:rPr>
              <w:t>.</w:t>
            </w:r>
          </w:p>
        </w:tc>
      </w:tr>
      <w:tr w:rsidR="00FE292D" w:rsidRPr="00FC4A17" w:rsidTr="00E07605">
        <w:trPr>
          <w:jc w:val="center"/>
        </w:trPr>
        <w:tc>
          <w:tcPr>
            <w:tcW w:w="1016" w:type="pct"/>
          </w:tcPr>
          <w:p w:rsidR="00FE292D" w:rsidRPr="00884949" w:rsidRDefault="00FE292D" w:rsidP="00FE292D">
            <w:pPr>
              <w:jc w:val="both"/>
              <w:rPr>
                <w:i/>
              </w:rPr>
            </w:pPr>
            <w:r w:rsidRPr="00884949">
              <w:rPr>
                <w:bCs/>
              </w:rPr>
              <w:t>Авансирование</w:t>
            </w:r>
          </w:p>
        </w:tc>
        <w:tc>
          <w:tcPr>
            <w:tcW w:w="3984" w:type="pct"/>
            <w:gridSpan w:val="5"/>
          </w:tcPr>
          <w:p w:rsidR="00FE292D" w:rsidRPr="00884949" w:rsidRDefault="00FE292D" w:rsidP="00FE292D">
            <w:pPr>
              <w:jc w:val="both"/>
              <w:rPr>
                <w:i/>
              </w:rPr>
            </w:pPr>
            <w:r w:rsidRPr="00884949">
              <w:rPr>
                <w:bCs/>
                <w:color w:val="000000" w:themeColor="text1"/>
                <w:shd w:val="clear" w:color="auto" w:fill="FFFFFF"/>
              </w:rPr>
              <w:t>Не предусмотрено</w:t>
            </w:r>
          </w:p>
        </w:tc>
      </w:tr>
      <w:tr w:rsidR="00FE292D" w:rsidRPr="00FC4A17" w:rsidTr="00E07605">
        <w:trPr>
          <w:jc w:val="center"/>
        </w:trPr>
        <w:tc>
          <w:tcPr>
            <w:tcW w:w="1016" w:type="pct"/>
          </w:tcPr>
          <w:p w:rsidR="00FE292D" w:rsidRPr="00884949" w:rsidRDefault="00FE292D" w:rsidP="00FE292D">
            <w:pPr>
              <w:jc w:val="both"/>
              <w:rPr>
                <w:i/>
              </w:rPr>
            </w:pPr>
            <w:r w:rsidRPr="00884949">
              <w:rPr>
                <w:bCs/>
              </w:rPr>
              <w:t>Срок и порядок оплаты</w:t>
            </w:r>
          </w:p>
        </w:tc>
        <w:tc>
          <w:tcPr>
            <w:tcW w:w="3984" w:type="pct"/>
            <w:gridSpan w:val="5"/>
          </w:tcPr>
          <w:p w:rsidR="00FE292D" w:rsidRPr="00884949" w:rsidRDefault="00FE292D" w:rsidP="00FE292D">
            <w:pPr>
              <w:jc w:val="both"/>
              <w:rPr>
                <w:rFonts w:eastAsia="MS Mincho"/>
              </w:rPr>
            </w:pPr>
            <w:r w:rsidRPr="00884949">
              <w:rPr>
                <w:rFonts w:eastAsia="MS Mincho"/>
              </w:rPr>
              <w:t>Страховая премия уплачивается в соответствии со ст. 10 ФЗ №67-ФЗ от 14 июня 2012 года в течение 7 рабочих дней с момента заключения договора на основании счета на оплату, выставленного Страховщиком.</w:t>
            </w:r>
          </w:p>
          <w:p w:rsidR="00FE292D" w:rsidRPr="00884949" w:rsidRDefault="00FE292D" w:rsidP="00FE292D">
            <w:pPr>
              <w:jc w:val="both"/>
              <w:rPr>
                <w:rFonts w:eastAsia="MS Mincho"/>
              </w:rPr>
            </w:pPr>
            <w:r w:rsidRPr="00884949">
              <w:rPr>
                <w:rFonts w:eastAsia="MS Mincho"/>
              </w:rPr>
              <w:t xml:space="preserve">В случае нарушения Страховщиком сроков представления комплекта первичных документов, указанных в договоре, Страховщик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w:t>
            </w:r>
            <w:proofErr w:type="gramStart"/>
            <w:r w:rsidRPr="00884949">
              <w:rPr>
                <w:rFonts w:eastAsia="MS Mincho"/>
              </w:rPr>
              <w:t>с даты предъявления</w:t>
            </w:r>
            <w:proofErr w:type="gramEnd"/>
            <w:r w:rsidRPr="00884949">
              <w:rPr>
                <w:rFonts w:eastAsia="MS Mincho"/>
              </w:rPr>
              <w:t xml:space="preserve"> АО «СКППК» требования в письменном виде.</w:t>
            </w:r>
          </w:p>
        </w:tc>
      </w:tr>
      <w:tr w:rsidR="00FE292D" w:rsidRPr="00FC4A17" w:rsidTr="00E07605">
        <w:trPr>
          <w:jc w:val="center"/>
        </w:trPr>
        <w:tc>
          <w:tcPr>
            <w:tcW w:w="5000" w:type="pct"/>
            <w:gridSpan w:val="6"/>
          </w:tcPr>
          <w:p w:rsidR="00FE292D" w:rsidRPr="00884949" w:rsidRDefault="00FE292D" w:rsidP="00FE292D">
            <w:pPr>
              <w:jc w:val="both"/>
              <w:rPr>
                <w:i/>
              </w:rPr>
            </w:pPr>
            <w:r w:rsidRPr="00884949">
              <w:rPr>
                <w:b/>
                <w:bCs/>
              </w:rPr>
              <w:t>6. Иные требования</w:t>
            </w:r>
          </w:p>
        </w:tc>
      </w:tr>
      <w:tr w:rsidR="00FE292D" w:rsidRPr="00FC4A17" w:rsidTr="00E07605">
        <w:trPr>
          <w:jc w:val="center"/>
        </w:trPr>
        <w:tc>
          <w:tcPr>
            <w:tcW w:w="5000" w:type="pct"/>
            <w:gridSpan w:val="6"/>
          </w:tcPr>
          <w:p w:rsidR="00FE292D" w:rsidRPr="00884949" w:rsidRDefault="00FE292D" w:rsidP="00FE292D">
            <w:pPr>
              <w:jc w:val="both"/>
              <w:rPr>
                <w:i/>
              </w:rPr>
            </w:pPr>
            <w:r w:rsidRPr="00884949">
              <w:rPr>
                <w:bCs/>
              </w:rPr>
              <w:t>Не предусмотрено</w:t>
            </w:r>
          </w:p>
        </w:tc>
      </w:tr>
      <w:tr w:rsidR="00FE292D" w:rsidRPr="00FC4A17" w:rsidTr="00E07605">
        <w:trPr>
          <w:jc w:val="center"/>
        </w:trPr>
        <w:tc>
          <w:tcPr>
            <w:tcW w:w="5000" w:type="pct"/>
            <w:gridSpan w:val="6"/>
          </w:tcPr>
          <w:p w:rsidR="00FE292D" w:rsidRPr="00884949" w:rsidRDefault="00FE292D" w:rsidP="00FE292D">
            <w:pPr>
              <w:jc w:val="both"/>
              <w:rPr>
                <w:b/>
              </w:rPr>
            </w:pPr>
            <w:r w:rsidRPr="00884949">
              <w:rPr>
                <w:b/>
              </w:rPr>
              <w:t>7. Расчет стоимости услуг за единицу</w:t>
            </w:r>
          </w:p>
        </w:tc>
      </w:tr>
      <w:tr w:rsidR="00FE292D" w:rsidRPr="00FC4A17" w:rsidTr="00E07605">
        <w:trPr>
          <w:jc w:val="center"/>
        </w:trPr>
        <w:tc>
          <w:tcPr>
            <w:tcW w:w="5000" w:type="pct"/>
            <w:gridSpan w:val="6"/>
          </w:tcPr>
          <w:p w:rsidR="00FE292D" w:rsidRPr="00884949" w:rsidRDefault="00FE292D" w:rsidP="00FE292D">
            <w:pPr>
              <w:jc w:val="both"/>
              <w:rPr>
                <w:i/>
              </w:rPr>
            </w:pPr>
            <w:r w:rsidRPr="00884949">
              <w:t>Цена за единицу каждого наименования услуг указывается участником в техническом предложении,</w:t>
            </w:r>
            <w:r w:rsidRPr="00884949">
              <w:rPr>
                <w:b/>
                <w:i/>
              </w:rPr>
              <w:t xml:space="preserve"> </w:t>
            </w:r>
            <w:r w:rsidRPr="00884949">
              <w:t>подготовленном по Форме технического предложения участника, представленной в приложении № 1.3 конкурсной документации.</w:t>
            </w:r>
          </w:p>
        </w:tc>
      </w:tr>
    </w:tbl>
    <w:p w:rsidR="00D550A2" w:rsidRDefault="00D550A2" w:rsidP="00E50D46">
      <w:pPr>
        <w:pStyle w:val="11"/>
        <w:ind w:firstLine="0"/>
        <w:jc w:val="center"/>
        <w:rPr>
          <w:rFonts w:eastAsia="MS Mincho"/>
          <w:b/>
          <w:szCs w:val="28"/>
        </w:rPr>
      </w:pPr>
    </w:p>
    <w:sectPr w:rsidR="00D550A2" w:rsidSect="005B2EBD">
      <w:headerReference w:type="even" r:id="rId10"/>
      <w:headerReference w:type="default" r:id="rId11"/>
      <w:footerReference w:type="even" r:id="rId12"/>
      <w:footerReference w:type="default" r:id="rId13"/>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B01" w:rsidRDefault="00BA3B01">
      <w:r>
        <w:separator/>
      </w:r>
    </w:p>
  </w:endnote>
  <w:endnote w:type="continuationSeparator" w:id="0">
    <w:p w:rsidR="00BA3B01" w:rsidRDefault="00BA3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B6" w:rsidRDefault="0028164D" w:rsidP="006D7D15">
    <w:pPr>
      <w:pStyle w:val="ab"/>
      <w:framePr w:wrap="around" w:vAnchor="text" w:hAnchor="margin" w:xAlign="right" w:y="1"/>
      <w:rPr>
        <w:rStyle w:val="aa"/>
      </w:rPr>
    </w:pPr>
    <w:r>
      <w:rPr>
        <w:rStyle w:val="aa"/>
      </w:rPr>
      <w:fldChar w:fldCharType="begin"/>
    </w:r>
    <w:r w:rsidR="00E628B6">
      <w:rPr>
        <w:rStyle w:val="aa"/>
      </w:rPr>
      <w:instrText xml:space="preserve">PAGE  </w:instrText>
    </w:r>
    <w:r>
      <w:rPr>
        <w:rStyle w:val="aa"/>
      </w:rPr>
      <w:fldChar w:fldCharType="separate"/>
    </w:r>
    <w:r w:rsidR="00E628B6">
      <w:rPr>
        <w:rStyle w:val="aa"/>
        <w:noProof/>
      </w:rPr>
      <w:t>1</w:t>
    </w:r>
    <w:r>
      <w:rPr>
        <w:rStyle w:val="aa"/>
      </w:rPr>
      <w:fldChar w:fldCharType="end"/>
    </w:r>
  </w:p>
  <w:p w:rsidR="00E628B6" w:rsidRDefault="00E628B6" w:rsidP="006D7D1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B6" w:rsidRDefault="00E628B6" w:rsidP="006D7D1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B01" w:rsidRDefault="00BA3B01">
      <w:r>
        <w:separator/>
      </w:r>
    </w:p>
  </w:footnote>
  <w:footnote w:type="continuationSeparator" w:id="0">
    <w:p w:rsidR="00BA3B01" w:rsidRDefault="00BA3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B6" w:rsidRDefault="0028164D" w:rsidP="006D7D15">
    <w:pPr>
      <w:pStyle w:val="a8"/>
      <w:framePr w:wrap="around" w:vAnchor="text" w:hAnchor="margin" w:xAlign="center" w:y="1"/>
      <w:rPr>
        <w:rStyle w:val="aa"/>
      </w:rPr>
    </w:pPr>
    <w:r>
      <w:rPr>
        <w:rStyle w:val="aa"/>
      </w:rPr>
      <w:fldChar w:fldCharType="begin"/>
    </w:r>
    <w:r w:rsidR="00E628B6">
      <w:rPr>
        <w:rStyle w:val="aa"/>
      </w:rPr>
      <w:instrText xml:space="preserve">PAGE  </w:instrText>
    </w:r>
    <w:r>
      <w:rPr>
        <w:rStyle w:val="aa"/>
      </w:rPr>
      <w:fldChar w:fldCharType="separate"/>
    </w:r>
    <w:r w:rsidR="00E628B6">
      <w:rPr>
        <w:rStyle w:val="aa"/>
        <w:noProof/>
      </w:rPr>
      <w:t>1</w:t>
    </w:r>
    <w:r>
      <w:rPr>
        <w:rStyle w:val="aa"/>
      </w:rPr>
      <w:fldChar w:fldCharType="end"/>
    </w:r>
  </w:p>
  <w:p w:rsidR="00E628B6" w:rsidRDefault="00E628B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8B6" w:rsidRDefault="0028164D" w:rsidP="006D7D15">
    <w:pPr>
      <w:pStyle w:val="a8"/>
      <w:framePr w:wrap="around" w:vAnchor="text" w:hAnchor="margin" w:xAlign="center" w:y="1"/>
      <w:jc w:val="center"/>
      <w:rPr>
        <w:rStyle w:val="aa"/>
      </w:rPr>
    </w:pPr>
    <w:r>
      <w:rPr>
        <w:rStyle w:val="aa"/>
      </w:rPr>
      <w:fldChar w:fldCharType="begin"/>
    </w:r>
    <w:r w:rsidR="00E628B6">
      <w:rPr>
        <w:rStyle w:val="aa"/>
      </w:rPr>
      <w:instrText xml:space="preserve">PAGE  </w:instrText>
    </w:r>
    <w:r>
      <w:rPr>
        <w:rStyle w:val="aa"/>
      </w:rPr>
      <w:fldChar w:fldCharType="separate"/>
    </w:r>
    <w:r w:rsidR="00FE292D">
      <w:rPr>
        <w:rStyle w:val="aa"/>
        <w:noProof/>
      </w:rPr>
      <w:t>6</w:t>
    </w:r>
    <w:r>
      <w:rPr>
        <w:rStyle w:val="aa"/>
      </w:rPr>
      <w:fldChar w:fldCharType="end"/>
    </w:r>
  </w:p>
  <w:p w:rsidR="00E628B6" w:rsidRDefault="00E628B6" w:rsidP="006D7D15">
    <w:pPr>
      <w:pStyle w:val="a8"/>
      <w:framePr w:wrap="around" w:vAnchor="text" w:hAnchor="margin" w:xAlign="center" w:y="1"/>
      <w:rPr>
        <w:rStyle w:val="aa"/>
      </w:rPr>
    </w:pPr>
  </w:p>
  <w:p w:rsidR="00E628B6" w:rsidRDefault="00E628B6" w:rsidP="006D7D15">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D7D15"/>
    <w:rsid w:val="0002508F"/>
    <w:rsid w:val="000317EB"/>
    <w:rsid w:val="00036B21"/>
    <w:rsid w:val="00051FB5"/>
    <w:rsid w:val="000D79B1"/>
    <w:rsid w:val="00116890"/>
    <w:rsid w:val="00155EC3"/>
    <w:rsid w:val="00160378"/>
    <w:rsid w:val="00170469"/>
    <w:rsid w:val="00175AB3"/>
    <w:rsid w:val="0017777F"/>
    <w:rsid w:val="001B0433"/>
    <w:rsid w:val="001E6DAB"/>
    <w:rsid w:val="001F1F05"/>
    <w:rsid w:val="001F4AFC"/>
    <w:rsid w:val="001F77AF"/>
    <w:rsid w:val="001F7F1B"/>
    <w:rsid w:val="00211FD6"/>
    <w:rsid w:val="0021637F"/>
    <w:rsid w:val="00226C21"/>
    <w:rsid w:val="00232172"/>
    <w:rsid w:val="00244F73"/>
    <w:rsid w:val="0025619F"/>
    <w:rsid w:val="0026656C"/>
    <w:rsid w:val="0028164D"/>
    <w:rsid w:val="002968E6"/>
    <w:rsid w:val="002A7402"/>
    <w:rsid w:val="002C60AC"/>
    <w:rsid w:val="002D61FA"/>
    <w:rsid w:val="002D6499"/>
    <w:rsid w:val="00301BD0"/>
    <w:rsid w:val="0031183F"/>
    <w:rsid w:val="00356021"/>
    <w:rsid w:val="003D7635"/>
    <w:rsid w:val="00407F2E"/>
    <w:rsid w:val="0041311F"/>
    <w:rsid w:val="00444211"/>
    <w:rsid w:val="00447A76"/>
    <w:rsid w:val="00456976"/>
    <w:rsid w:val="004752B5"/>
    <w:rsid w:val="0048155E"/>
    <w:rsid w:val="00497B8C"/>
    <w:rsid w:val="004C1BE5"/>
    <w:rsid w:val="004C1EA2"/>
    <w:rsid w:val="004C404C"/>
    <w:rsid w:val="00512317"/>
    <w:rsid w:val="005228B2"/>
    <w:rsid w:val="0053042F"/>
    <w:rsid w:val="005363BA"/>
    <w:rsid w:val="005764BE"/>
    <w:rsid w:val="00580F27"/>
    <w:rsid w:val="005A22FE"/>
    <w:rsid w:val="005A6D4A"/>
    <w:rsid w:val="005B2EBD"/>
    <w:rsid w:val="005B5D43"/>
    <w:rsid w:val="005C0AC9"/>
    <w:rsid w:val="005C3B70"/>
    <w:rsid w:val="0060681D"/>
    <w:rsid w:val="00615ED8"/>
    <w:rsid w:val="00635B1D"/>
    <w:rsid w:val="0064650F"/>
    <w:rsid w:val="006676E8"/>
    <w:rsid w:val="00684F09"/>
    <w:rsid w:val="00696935"/>
    <w:rsid w:val="006A4492"/>
    <w:rsid w:val="006A64A6"/>
    <w:rsid w:val="006B2F4F"/>
    <w:rsid w:val="006C6042"/>
    <w:rsid w:val="006D7D15"/>
    <w:rsid w:val="006E7F96"/>
    <w:rsid w:val="006F002F"/>
    <w:rsid w:val="006F1872"/>
    <w:rsid w:val="006F3A5C"/>
    <w:rsid w:val="00733F54"/>
    <w:rsid w:val="007350E9"/>
    <w:rsid w:val="00741BC8"/>
    <w:rsid w:val="00746B67"/>
    <w:rsid w:val="00757244"/>
    <w:rsid w:val="0077009B"/>
    <w:rsid w:val="00770CBE"/>
    <w:rsid w:val="007844D7"/>
    <w:rsid w:val="007B1B6E"/>
    <w:rsid w:val="007C2CBB"/>
    <w:rsid w:val="007F338A"/>
    <w:rsid w:val="00801EC2"/>
    <w:rsid w:val="008038C9"/>
    <w:rsid w:val="00845F6D"/>
    <w:rsid w:val="00846075"/>
    <w:rsid w:val="00850D76"/>
    <w:rsid w:val="0085120F"/>
    <w:rsid w:val="00865C10"/>
    <w:rsid w:val="00871F95"/>
    <w:rsid w:val="008773A2"/>
    <w:rsid w:val="00877C1B"/>
    <w:rsid w:val="00881EE7"/>
    <w:rsid w:val="00886926"/>
    <w:rsid w:val="00891C1C"/>
    <w:rsid w:val="008A53E1"/>
    <w:rsid w:val="008A65A7"/>
    <w:rsid w:val="008E096F"/>
    <w:rsid w:val="008E5AB4"/>
    <w:rsid w:val="008F2259"/>
    <w:rsid w:val="00900767"/>
    <w:rsid w:val="0092449F"/>
    <w:rsid w:val="00924DAF"/>
    <w:rsid w:val="00926831"/>
    <w:rsid w:val="00935AD5"/>
    <w:rsid w:val="00940D80"/>
    <w:rsid w:val="009415F7"/>
    <w:rsid w:val="009416A7"/>
    <w:rsid w:val="00980459"/>
    <w:rsid w:val="0098231C"/>
    <w:rsid w:val="00982C8A"/>
    <w:rsid w:val="009D5F5C"/>
    <w:rsid w:val="009D7562"/>
    <w:rsid w:val="009E6B0C"/>
    <w:rsid w:val="009E7920"/>
    <w:rsid w:val="00A13508"/>
    <w:rsid w:val="00A32E53"/>
    <w:rsid w:val="00A611F9"/>
    <w:rsid w:val="00A70D8C"/>
    <w:rsid w:val="00A81A05"/>
    <w:rsid w:val="00A86204"/>
    <w:rsid w:val="00AA34BB"/>
    <w:rsid w:val="00AB6DD2"/>
    <w:rsid w:val="00AD4B91"/>
    <w:rsid w:val="00AD568D"/>
    <w:rsid w:val="00AE063E"/>
    <w:rsid w:val="00B03043"/>
    <w:rsid w:val="00B16850"/>
    <w:rsid w:val="00B35BA6"/>
    <w:rsid w:val="00B36CDB"/>
    <w:rsid w:val="00B444C0"/>
    <w:rsid w:val="00B6030F"/>
    <w:rsid w:val="00B81E46"/>
    <w:rsid w:val="00B867A1"/>
    <w:rsid w:val="00BA3B01"/>
    <w:rsid w:val="00BB6CE7"/>
    <w:rsid w:val="00C00CC6"/>
    <w:rsid w:val="00C047E5"/>
    <w:rsid w:val="00C215CF"/>
    <w:rsid w:val="00C948BD"/>
    <w:rsid w:val="00CB058F"/>
    <w:rsid w:val="00CB3E0D"/>
    <w:rsid w:val="00D010C7"/>
    <w:rsid w:val="00D041BC"/>
    <w:rsid w:val="00D275AA"/>
    <w:rsid w:val="00D40D84"/>
    <w:rsid w:val="00D550A2"/>
    <w:rsid w:val="00D5669F"/>
    <w:rsid w:val="00DA3777"/>
    <w:rsid w:val="00DD410E"/>
    <w:rsid w:val="00DE62FE"/>
    <w:rsid w:val="00DE6E5A"/>
    <w:rsid w:val="00E2105F"/>
    <w:rsid w:val="00E27CA8"/>
    <w:rsid w:val="00E30DAC"/>
    <w:rsid w:val="00E50D46"/>
    <w:rsid w:val="00E628B6"/>
    <w:rsid w:val="00EA53B7"/>
    <w:rsid w:val="00EB2CD3"/>
    <w:rsid w:val="00EB59E4"/>
    <w:rsid w:val="00ED5B3F"/>
    <w:rsid w:val="00EE1F53"/>
    <w:rsid w:val="00EF1985"/>
    <w:rsid w:val="00EF7DAC"/>
    <w:rsid w:val="00F00743"/>
    <w:rsid w:val="00F1740D"/>
    <w:rsid w:val="00F573CD"/>
    <w:rsid w:val="00F62FC6"/>
    <w:rsid w:val="00F844D8"/>
    <w:rsid w:val="00FA0154"/>
    <w:rsid w:val="00FB181B"/>
    <w:rsid w:val="00FC33DF"/>
    <w:rsid w:val="00FE292D"/>
    <w:rsid w:val="00FF2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Bullet Number,Нумерованый список,List Paragraph1,Bullet List,FooterText,numbered,lp1"/>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aliases w:val="Нижний колонтитул Знак Знак"/>
    <w:basedOn w:val="a"/>
    <w:link w:val="ac"/>
    <w:uiPriority w:val="99"/>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aliases w:val="Нижний колонтитул Знак Знак Знак"/>
    <w:link w:val="ab"/>
    <w:uiPriority w:val="99"/>
    <w:rsid w:val="006D7D15"/>
    <w:rPr>
      <w:rFonts w:eastAsia="MS Mincho"/>
      <w:spacing w:val="-2"/>
      <w:sz w:val="24"/>
      <w:szCs w:val="24"/>
    </w:rPr>
  </w:style>
  <w:style w:type="paragraph" w:customStyle="1" w:styleId="11">
    <w:name w:val="Обычный1"/>
    <w:link w:val="Normal"/>
    <w:rsid w:val="006D7D15"/>
    <w:pPr>
      <w:ind w:firstLine="720"/>
      <w:jc w:val="both"/>
    </w:pPr>
    <w:rPr>
      <w:sz w:val="28"/>
    </w:rPr>
  </w:style>
  <w:style w:type="paragraph" w:styleId="ad">
    <w:name w:val="footnote text"/>
    <w:aliases w:val="Footnote Text Char Знак,Знак8 Знак,Текст сноски Знак Знак,Знак8 Знак Знак,Знак6 Знак"/>
    <w:basedOn w:val="a"/>
    <w:link w:val="ae"/>
    <w:uiPriority w:val="99"/>
    <w:unhideWhenUsed/>
    <w:rsid w:val="005B2EBD"/>
    <w:rPr>
      <w:sz w:val="20"/>
      <w:szCs w:val="20"/>
    </w:rPr>
  </w:style>
  <w:style w:type="character" w:customStyle="1" w:styleId="ae">
    <w:name w:val="Текст сноски Знак"/>
    <w:aliases w:val="Footnote Text Char Знак Знак,Знак8 Знак Знак1,Текст сноски Знак Знак Знак,Знак8 Знак Знак Знак,Знак6 Знак Знак"/>
    <w:basedOn w:val="a0"/>
    <w:link w:val="ad"/>
    <w:uiPriority w:val="99"/>
    <w:rsid w:val="005B2EBD"/>
  </w:style>
  <w:style w:type="character" w:styleId="af">
    <w:name w:val="footnote reference"/>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customStyle="1" w:styleId="af4">
    <w:name w:val="Базовый"/>
    <w:rsid w:val="0025619F"/>
    <w:pPr>
      <w:suppressAutoHyphens/>
      <w:spacing w:after="200" w:line="276" w:lineRule="auto"/>
    </w:pPr>
    <w:rPr>
      <w:color w:val="00000A"/>
      <w:sz w:val="24"/>
      <w:szCs w:val="24"/>
    </w:rPr>
  </w:style>
  <w:style w:type="character" w:styleId="af5">
    <w:name w:val="Hyperlink"/>
    <w:unhideWhenUsed/>
    <w:rsid w:val="00AA34BB"/>
    <w:rPr>
      <w:color w:val="0000FF"/>
      <w:u w:val="single"/>
    </w:rPr>
  </w:style>
  <w:style w:type="paragraph" w:customStyle="1" w:styleId="12">
    <w:name w:val="Без интервала1"/>
    <w:rsid w:val="00DA3777"/>
    <w:pPr>
      <w:suppressAutoHyphens/>
      <w:spacing w:line="100" w:lineRule="atLeast"/>
    </w:pPr>
    <w:rPr>
      <w:color w:val="00000A"/>
      <w:sz w:val="22"/>
      <w:szCs w:val="22"/>
      <w:lang w:eastAsia="ar-SA"/>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FB181B"/>
    <w:rPr>
      <w:sz w:val="24"/>
      <w:szCs w:val="24"/>
    </w:rPr>
  </w:style>
  <w:style w:type="paragraph" w:styleId="a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7"/>
    <w:rsid w:val="00881EE7"/>
    <w:pPr>
      <w:spacing w:before="480" w:after="240" w:line="360" w:lineRule="exact"/>
      <w:jc w:val="center"/>
    </w:pPr>
    <w:rPr>
      <w:b/>
      <w:bCs/>
      <w:sz w:val="28"/>
    </w:rPr>
  </w:style>
  <w:style w:type="character" w:customStyle="1" w:styleId="af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6"/>
    <w:rsid w:val="00881EE7"/>
    <w:rPr>
      <w:b/>
      <w:bCs/>
      <w:sz w:val="28"/>
      <w:szCs w:val="24"/>
    </w:rPr>
  </w:style>
  <w:style w:type="paragraph" w:styleId="af8">
    <w:name w:val="Body Text Indent"/>
    <w:basedOn w:val="a"/>
    <w:link w:val="af9"/>
    <w:rsid w:val="00881EE7"/>
    <w:pPr>
      <w:ind w:firstLine="360"/>
      <w:jc w:val="both"/>
    </w:pPr>
    <w:rPr>
      <w:sz w:val="28"/>
    </w:rPr>
  </w:style>
  <w:style w:type="character" w:customStyle="1" w:styleId="af9">
    <w:name w:val="Основной текст с отступом Знак"/>
    <w:basedOn w:val="a0"/>
    <w:link w:val="af8"/>
    <w:rsid w:val="00881EE7"/>
    <w:rPr>
      <w:sz w:val="28"/>
      <w:szCs w:val="24"/>
    </w:rPr>
  </w:style>
  <w:style w:type="character" w:customStyle="1" w:styleId="Normal">
    <w:name w:val="Normal Знак"/>
    <w:link w:val="11"/>
    <w:rsid w:val="00881EE7"/>
    <w:rPr>
      <w:sz w:val="28"/>
    </w:rPr>
  </w:style>
  <w:style w:type="paragraph" w:customStyle="1" w:styleId="ConsPlusNormal">
    <w:name w:val="ConsPlusNormal"/>
    <w:link w:val="ConsPlusNormal0"/>
    <w:rsid w:val="00881EE7"/>
    <w:pPr>
      <w:autoSpaceDE w:val="0"/>
      <w:autoSpaceDN w:val="0"/>
      <w:adjustRightInd w:val="0"/>
    </w:pPr>
    <w:rPr>
      <w:sz w:val="28"/>
      <w:szCs w:val="28"/>
    </w:rPr>
  </w:style>
  <w:style w:type="character" w:customStyle="1" w:styleId="ConsPlusNormal0">
    <w:name w:val="ConsPlusNormal Знак"/>
    <w:link w:val="ConsPlusNormal"/>
    <w:locked/>
    <w:rsid w:val="00881EE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Bullet Number,Нумерованый список,List Paragraph1,Bullet List,FooterText,numbered,lp1"/>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uiPriority w:val="99"/>
    <w:semiHidden/>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customStyle="1" w:styleId="af4">
    <w:name w:val="Базовый"/>
    <w:rsid w:val="0025619F"/>
    <w:pPr>
      <w:suppressAutoHyphens/>
      <w:spacing w:after="200" w:line="276" w:lineRule="auto"/>
    </w:pPr>
    <w:rPr>
      <w:color w:val="00000A"/>
      <w:sz w:val="24"/>
      <w:szCs w:val="24"/>
    </w:rPr>
  </w:style>
  <w:style w:type="character" w:styleId="af5">
    <w:name w:val="Hyperlink"/>
    <w:unhideWhenUsed/>
    <w:rsid w:val="00AA34BB"/>
    <w:rPr>
      <w:color w:val="0000FF"/>
      <w:u w:val="single"/>
    </w:rPr>
  </w:style>
  <w:style w:type="paragraph" w:customStyle="1" w:styleId="12">
    <w:name w:val="Без интервала1"/>
    <w:rsid w:val="00DA3777"/>
    <w:pPr>
      <w:suppressAutoHyphens/>
      <w:spacing w:line="100" w:lineRule="atLeast"/>
    </w:pPr>
    <w:rPr>
      <w:color w:val="00000A"/>
      <w:sz w:val="22"/>
      <w:szCs w:val="22"/>
      <w:lang w:eastAsia="ar-SA"/>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FB181B"/>
    <w:rPr>
      <w:sz w:val="24"/>
      <w:szCs w:val="24"/>
    </w:rPr>
  </w:style>
</w:styles>
</file>

<file path=word/webSettings.xml><?xml version="1.0" encoding="utf-8"?>
<w:webSettings xmlns:r="http://schemas.openxmlformats.org/officeDocument/2006/relationships" xmlns:w="http://schemas.openxmlformats.org/wordprocessingml/2006/main">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comita.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tp.comit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509A7-0ABB-4C29-9A48-1E05F9F3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skzd-IRuban</cp:lastModifiedBy>
  <cp:revision>13</cp:revision>
  <cp:lastPrinted>2019-09-26T12:40:00Z</cp:lastPrinted>
  <dcterms:created xsi:type="dcterms:W3CDTF">2020-09-01T10:50:00Z</dcterms:created>
  <dcterms:modified xsi:type="dcterms:W3CDTF">2023-03-03T10:47:00Z</dcterms:modified>
</cp:coreProperties>
</file>