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D46" w:rsidRPr="00D90A82" w:rsidRDefault="00E50D46" w:rsidP="00E50D46">
      <w:pPr>
        <w:pStyle w:val="11"/>
        <w:ind w:firstLine="0"/>
        <w:jc w:val="center"/>
        <w:rPr>
          <w:rFonts w:eastAsia="MS Mincho"/>
          <w:b/>
          <w:szCs w:val="28"/>
        </w:rPr>
      </w:pPr>
      <w:bookmarkStart w:id="0" w:name="_Toc515863120"/>
      <w:r w:rsidRPr="00D90A82">
        <w:rPr>
          <w:rFonts w:eastAsia="MS Mincho"/>
          <w:b/>
          <w:szCs w:val="28"/>
        </w:rPr>
        <w:t>Извещение о проведении</w:t>
      </w:r>
    </w:p>
    <w:p w:rsidR="001F50E3" w:rsidRPr="00D90A82" w:rsidRDefault="001F50E3" w:rsidP="002210B3">
      <w:pPr>
        <w:jc w:val="center"/>
        <w:rPr>
          <w:b/>
          <w:bCs/>
          <w:sz w:val="28"/>
          <w:szCs w:val="28"/>
        </w:rPr>
      </w:pPr>
      <w:r w:rsidRPr="00D90A82">
        <w:rPr>
          <w:b/>
          <w:bCs/>
          <w:sz w:val="28"/>
          <w:szCs w:val="28"/>
        </w:rPr>
        <w:t>запроса котировок в электронной форме, участниками которого вправе быть исключительно субъекты малого и среднего предпринимательства</w:t>
      </w:r>
    </w:p>
    <w:p w:rsidR="00C51BF4" w:rsidRDefault="003C7E7B" w:rsidP="00C51BF4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на приобретение активного сетевого оборудования</w:t>
      </w:r>
    </w:p>
    <w:p w:rsidR="00693156" w:rsidRPr="00D90A82" w:rsidRDefault="00693156" w:rsidP="001F50E3">
      <w:pPr>
        <w:jc w:val="center"/>
        <w:rPr>
          <w:b/>
          <w:sz w:val="28"/>
          <w:szCs w:val="28"/>
          <w:lang w:eastAsia="en-US"/>
        </w:rPr>
      </w:pPr>
    </w:p>
    <w:tbl>
      <w:tblPr>
        <w:tblW w:w="1074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3408"/>
        <w:gridCol w:w="6487"/>
      </w:tblGrid>
      <w:tr w:rsidR="006D7D15" w:rsidRPr="00FE7FDB" w:rsidTr="00FE7FDB">
        <w:tc>
          <w:tcPr>
            <w:tcW w:w="846" w:type="dxa"/>
          </w:tcPr>
          <w:p w:rsidR="006D7D15" w:rsidRPr="00FE7FDB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 xml:space="preserve">№ </w:t>
            </w:r>
            <w:proofErr w:type="gramStart"/>
            <w:r w:rsidRPr="00FE7FDB">
              <w:rPr>
                <w:b/>
                <w:bCs/>
                <w:sz w:val="26"/>
                <w:szCs w:val="26"/>
              </w:rPr>
              <w:t>п</w:t>
            </w:r>
            <w:proofErr w:type="gramEnd"/>
            <w:r w:rsidRPr="00FE7FDB">
              <w:rPr>
                <w:b/>
                <w:bCs/>
                <w:sz w:val="26"/>
                <w:szCs w:val="26"/>
              </w:rPr>
              <w:t>/п</w:t>
            </w:r>
          </w:p>
        </w:tc>
        <w:tc>
          <w:tcPr>
            <w:tcW w:w="3408" w:type="dxa"/>
            <w:vAlign w:val="center"/>
          </w:tcPr>
          <w:p w:rsidR="006D7D15" w:rsidRPr="00FE7FDB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>Параметры закупки</w:t>
            </w:r>
          </w:p>
        </w:tc>
        <w:tc>
          <w:tcPr>
            <w:tcW w:w="6487" w:type="dxa"/>
            <w:vAlign w:val="center"/>
          </w:tcPr>
          <w:p w:rsidR="006D7D15" w:rsidRPr="00FE7FDB" w:rsidRDefault="006D7D15" w:rsidP="00FE7FDB">
            <w:pPr>
              <w:spacing w:line="320" w:lineRule="exact"/>
              <w:jc w:val="center"/>
              <w:rPr>
                <w:b/>
                <w:bCs/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 xml:space="preserve">Условия </w:t>
            </w:r>
            <w:r w:rsidR="004752B5" w:rsidRPr="00FE7FDB">
              <w:rPr>
                <w:b/>
                <w:bCs/>
                <w:sz w:val="26"/>
                <w:szCs w:val="26"/>
              </w:rPr>
              <w:t xml:space="preserve">конкурентной </w:t>
            </w:r>
            <w:r w:rsidRPr="00FE7FDB">
              <w:rPr>
                <w:b/>
                <w:bCs/>
                <w:sz w:val="26"/>
                <w:szCs w:val="26"/>
              </w:rPr>
              <w:t>закупки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6D7D1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1.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Дата публикации и адреса сайтов в сети Интернет</w:t>
            </w:r>
          </w:p>
        </w:tc>
        <w:tc>
          <w:tcPr>
            <w:tcW w:w="6487" w:type="dxa"/>
          </w:tcPr>
          <w:p w:rsidR="0056440F" w:rsidRPr="00FE7FDB" w:rsidRDefault="00AA34B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FE7FDB">
              <w:rPr>
                <w:bCs/>
                <w:sz w:val="26"/>
                <w:szCs w:val="26"/>
              </w:rPr>
              <w:t xml:space="preserve">Настоящее извещение и </w:t>
            </w:r>
            <w:r w:rsidR="00770FC4" w:rsidRPr="00FE7FDB">
              <w:rPr>
                <w:bCs/>
                <w:sz w:val="26"/>
                <w:szCs w:val="26"/>
              </w:rPr>
              <w:t>котировочная</w:t>
            </w:r>
            <w:r w:rsidR="00D11FAF" w:rsidRPr="00FE7FDB">
              <w:rPr>
                <w:bCs/>
                <w:sz w:val="26"/>
                <w:szCs w:val="26"/>
              </w:rPr>
              <w:t xml:space="preserve"> документация размещены</w:t>
            </w:r>
            <w:r w:rsidR="00770FC4" w:rsidRPr="00FE7FDB">
              <w:rPr>
                <w:bCs/>
                <w:sz w:val="26"/>
                <w:szCs w:val="26"/>
              </w:rPr>
              <w:t xml:space="preserve"> в Единой информационной системе в сфере закупок (далее – единая информационная система), на сайте </w:t>
            </w:r>
            <w:hyperlink r:id="rId9" w:history="1">
              <w:r w:rsidR="00770FC4" w:rsidRPr="00FE7FD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="00770FC4" w:rsidRPr="00FE7FDB">
              <w:rPr>
                <w:bCs/>
                <w:sz w:val="26"/>
                <w:szCs w:val="26"/>
              </w:rPr>
              <w:t>),</w:t>
            </w:r>
            <w:r w:rsidR="00770FC4" w:rsidRPr="00FE7FDB">
              <w:rPr>
                <w:i/>
                <w:sz w:val="26"/>
                <w:szCs w:val="26"/>
              </w:rPr>
              <w:t xml:space="preserve"> </w:t>
            </w:r>
            <w:r w:rsidR="00770FC4" w:rsidRPr="00FE7FDB">
              <w:rPr>
                <w:bCs/>
                <w:sz w:val="26"/>
                <w:szCs w:val="26"/>
              </w:rPr>
              <w:t xml:space="preserve">а также на официальном сайте Заказчика </w:t>
            </w:r>
            <w:r w:rsidR="00770FC4" w:rsidRPr="00FE7FDB">
              <w:rPr>
                <w:bCs/>
                <w:sz w:val="26"/>
                <w:szCs w:val="26"/>
                <w:lang w:val="en-US"/>
              </w:rPr>
              <w:t>www</w:t>
            </w:r>
            <w:r w:rsidR="00770FC4" w:rsidRPr="00FE7FD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FE7FDB">
              <w:rPr>
                <w:bCs/>
                <w:sz w:val="26"/>
                <w:szCs w:val="26"/>
                <w:lang w:val="en-US"/>
              </w:rPr>
              <w:t>skppk</w:t>
            </w:r>
            <w:proofErr w:type="spellEnd"/>
            <w:r w:rsidR="00770FC4" w:rsidRPr="00FE7FDB">
              <w:rPr>
                <w:bCs/>
                <w:sz w:val="26"/>
                <w:szCs w:val="26"/>
              </w:rPr>
              <w:t>.</w:t>
            </w:r>
            <w:proofErr w:type="spellStart"/>
            <w:r w:rsidR="00770FC4" w:rsidRPr="00FE7FDB">
              <w:rPr>
                <w:bCs/>
                <w:sz w:val="26"/>
                <w:szCs w:val="26"/>
                <w:lang w:val="en-US"/>
              </w:rPr>
              <w:t>ru</w:t>
            </w:r>
            <w:proofErr w:type="spellEnd"/>
            <w:r w:rsidR="00770FC4" w:rsidRPr="00FE7FDB">
              <w:rPr>
                <w:bCs/>
                <w:sz w:val="26"/>
                <w:szCs w:val="26"/>
              </w:rPr>
              <w:t xml:space="preserve"> (далее – сайты) осуществляется </w:t>
            </w:r>
            <w:r w:rsidR="00AA00F2">
              <w:rPr>
                <w:b/>
                <w:bCs/>
                <w:sz w:val="26"/>
                <w:szCs w:val="26"/>
              </w:rPr>
              <w:t>«18» марта</w:t>
            </w:r>
            <w:r w:rsidR="001F50E3" w:rsidRPr="00FE7FDB">
              <w:rPr>
                <w:b/>
                <w:bCs/>
                <w:sz w:val="26"/>
                <w:szCs w:val="26"/>
              </w:rPr>
              <w:t xml:space="preserve"> 202</w:t>
            </w:r>
            <w:r w:rsidR="00F6245F" w:rsidRPr="00FE7FDB">
              <w:rPr>
                <w:b/>
                <w:bCs/>
                <w:sz w:val="26"/>
                <w:szCs w:val="26"/>
              </w:rPr>
              <w:t>1</w:t>
            </w:r>
            <w:r w:rsidR="00770FC4" w:rsidRPr="00FE7FDB">
              <w:rPr>
                <w:b/>
                <w:bCs/>
                <w:sz w:val="26"/>
                <w:szCs w:val="26"/>
              </w:rPr>
              <w:t xml:space="preserve"> г</w:t>
            </w:r>
            <w:r w:rsidR="00770FC4" w:rsidRPr="00FE7FDB">
              <w:rPr>
                <w:bCs/>
                <w:sz w:val="26"/>
                <w:szCs w:val="26"/>
              </w:rPr>
              <w:t>.</w:t>
            </w:r>
            <w:proofErr w:type="gramEnd"/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6D7D1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2.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Способ </w:t>
            </w:r>
            <w:r w:rsidR="004752B5" w:rsidRPr="00FE7FDB">
              <w:rPr>
                <w:bCs/>
                <w:sz w:val="26"/>
                <w:szCs w:val="26"/>
              </w:rPr>
              <w:t xml:space="preserve">осуществления </w:t>
            </w:r>
            <w:r w:rsidRPr="00FE7FDB">
              <w:rPr>
                <w:bCs/>
                <w:sz w:val="26"/>
                <w:szCs w:val="26"/>
              </w:rPr>
              <w:t>закупки</w:t>
            </w:r>
          </w:p>
        </w:tc>
        <w:tc>
          <w:tcPr>
            <w:tcW w:w="6487" w:type="dxa"/>
          </w:tcPr>
          <w:p w:rsidR="006D7D15" w:rsidRPr="00FE7FDB" w:rsidRDefault="00770FC4" w:rsidP="00FE7FDB">
            <w:pPr>
              <w:pStyle w:val="11"/>
              <w:spacing w:line="320" w:lineRule="exact"/>
              <w:ind w:firstLine="0"/>
              <w:jc w:val="lef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Запроса котировок в электронной форме, участниками которого вправе быть исключительно субъекты малого и среднего предпринимательства </w:t>
            </w:r>
          </w:p>
          <w:p w:rsidR="003C7E7B" w:rsidRPr="00FE7FDB" w:rsidRDefault="003C7E7B" w:rsidP="00FE7FDB">
            <w:pPr>
              <w:spacing w:line="320" w:lineRule="exact"/>
              <w:rPr>
                <w:b/>
                <w:bCs/>
                <w:color w:val="000000"/>
                <w:sz w:val="26"/>
                <w:szCs w:val="26"/>
              </w:rPr>
            </w:pPr>
            <w:r w:rsidRPr="00FE7FDB">
              <w:rPr>
                <w:b/>
                <w:sz w:val="26"/>
                <w:szCs w:val="26"/>
              </w:rPr>
              <w:t>№ </w:t>
            </w:r>
            <w:r w:rsidR="00933027" w:rsidRPr="00FE7FDB">
              <w:rPr>
                <w:b/>
                <w:sz w:val="26"/>
                <w:szCs w:val="26"/>
              </w:rPr>
              <w:t>05</w:t>
            </w:r>
            <w:r w:rsidRPr="00FE7FDB">
              <w:rPr>
                <w:b/>
                <w:sz w:val="26"/>
                <w:szCs w:val="26"/>
              </w:rPr>
              <w:t>/ЗКТЭ/СМП-СКППК/21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3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Электронная торгово-закупочная площадка</w:t>
            </w:r>
          </w:p>
        </w:tc>
        <w:tc>
          <w:tcPr>
            <w:tcW w:w="6487" w:type="dxa"/>
          </w:tcPr>
          <w:p w:rsidR="006D7D15" w:rsidRPr="00FE7FDB" w:rsidRDefault="00770FC4" w:rsidP="00FE7FDB">
            <w:pPr>
              <w:spacing w:line="320" w:lineRule="exact"/>
              <w:jc w:val="both"/>
              <w:rPr>
                <w:bCs/>
                <w:i/>
                <w:sz w:val="26"/>
                <w:szCs w:val="26"/>
              </w:rPr>
            </w:pPr>
            <w:r w:rsidRPr="00FE7FDB">
              <w:rPr>
                <w:sz w:val="26"/>
                <w:szCs w:val="26"/>
              </w:rPr>
              <w:t xml:space="preserve">Универсальная электронная торговая площадка </w:t>
            </w:r>
            <w:hyperlink r:id="rId10" w:history="1">
              <w:r w:rsidRPr="00FE7FD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4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Заказчик</w:t>
            </w:r>
          </w:p>
        </w:tc>
        <w:tc>
          <w:tcPr>
            <w:tcW w:w="6487" w:type="dxa"/>
          </w:tcPr>
          <w:p w:rsidR="002C3568" w:rsidRPr="00FE7FDB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>Заказчик</w:t>
            </w:r>
            <w:r w:rsidRPr="00FE7FDB">
              <w:rPr>
                <w:bCs/>
                <w:sz w:val="26"/>
                <w:szCs w:val="26"/>
              </w:rPr>
              <w:t>: Акционерное общество «Северо-Кавказская пригородная пассажирская компания».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Место нахождения заказчика: 344001, г. Ростов-на-Дону, ул. </w:t>
            </w:r>
            <w:proofErr w:type="gramStart"/>
            <w:r w:rsidRPr="00FE7FD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FE7FDB">
              <w:rPr>
                <w:bCs/>
                <w:sz w:val="26"/>
                <w:szCs w:val="26"/>
              </w:rPr>
              <w:t>, д. 3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Почтовый адрес: 344001, г. Ростов-на-Дону, ул. </w:t>
            </w:r>
            <w:proofErr w:type="gramStart"/>
            <w:r w:rsidRPr="00FE7FDB">
              <w:rPr>
                <w:bCs/>
                <w:sz w:val="26"/>
                <w:szCs w:val="26"/>
              </w:rPr>
              <w:t>Депутатская</w:t>
            </w:r>
            <w:proofErr w:type="gramEnd"/>
            <w:r w:rsidRPr="00FE7FDB">
              <w:rPr>
                <w:bCs/>
                <w:sz w:val="26"/>
                <w:szCs w:val="26"/>
              </w:rPr>
              <w:t>, д. 3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Адрес электронной почты: </w:t>
            </w:r>
            <w:proofErr w:type="spellStart"/>
            <w:r w:rsidRPr="00FE7FDB">
              <w:rPr>
                <w:bCs/>
                <w:sz w:val="26"/>
                <w:szCs w:val="26"/>
              </w:rPr>
              <w:t>info</w:t>
            </w:r>
            <w:proofErr w:type="spellEnd"/>
            <w:r w:rsidRPr="00FE7FDB">
              <w:rPr>
                <w:bCs/>
                <w:sz w:val="26"/>
                <w:szCs w:val="26"/>
              </w:rPr>
              <w:t>@</w:t>
            </w:r>
            <w:r w:rsidRPr="00FE7FDB">
              <w:rPr>
                <w:bCs/>
                <w:sz w:val="26"/>
                <w:szCs w:val="26"/>
                <w:lang w:val="en-US"/>
              </w:rPr>
              <w:t>mail</w:t>
            </w:r>
            <w:r w:rsidRPr="00FE7FDB">
              <w:rPr>
                <w:bCs/>
                <w:sz w:val="26"/>
                <w:szCs w:val="26"/>
              </w:rPr>
              <w:t>.skppk.ru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Номер телефона: (863) 238-30-63</w:t>
            </w:r>
            <w:r w:rsidR="001F50E3" w:rsidRPr="00FE7FDB">
              <w:rPr>
                <w:bCs/>
                <w:sz w:val="26"/>
                <w:szCs w:val="26"/>
              </w:rPr>
              <w:t xml:space="preserve"> доб. 1208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b/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>Контактные данные: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Контактное лицо: специалист по закупкам отдела юридического и правового обеспечения</w:t>
            </w:r>
            <w:r w:rsidRPr="00FE7FDB">
              <w:rPr>
                <w:sz w:val="26"/>
                <w:szCs w:val="26"/>
              </w:rPr>
              <w:t xml:space="preserve">, </w:t>
            </w:r>
            <w:r w:rsidRPr="00FE7FDB">
              <w:rPr>
                <w:bCs/>
                <w:sz w:val="26"/>
                <w:szCs w:val="26"/>
              </w:rPr>
              <w:t>Деханова Олеся Сергеевна.</w:t>
            </w:r>
          </w:p>
          <w:p w:rsidR="002C3568" w:rsidRPr="00FE7FDB" w:rsidRDefault="002C3568" w:rsidP="00FE7FDB">
            <w:pPr>
              <w:pStyle w:val="af4"/>
              <w:spacing w:after="0" w:line="320" w:lineRule="exact"/>
              <w:rPr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Адрес электронной почты:</w:t>
            </w:r>
            <w:r w:rsidRPr="00FE7FDB">
              <w:rPr>
                <w:sz w:val="26"/>
                <w:szCs w:val="26"/>
              </w:rPr>
              <w:t xml:space="preserve"> </w:t>
            </w:r>
            <w:proofErr w:type="spellStart"/>
            <w:r w:rsidRPr="00FE7FDB">
              <w:rPr>
                <w:sz w:val="26"/>
                <w:szCs w:val="26"/>
                <w:lang w:val="en-US"/>
              </w:rPr>
              <w:t>dekhanovaos</w:t>
            </w:r>
            <w:proofErr w:type="spellEnd"/>
            <w:r w:rsidRPr="00FE7FDB">
              <w:rPr>
                <w:sz w:val="26"/>
                <w:szCs w:val="26"/>
              </w:rPr>
              <w:t>@</w:t>
            </w:r>
            <w:r w:rsidRPr="00FE7FDB">
              <w:rPr>
                <w:sz w:val="26"/>
                <w:szCs w:val="26"/>
                <w:lang w:val="en-US"/>
              </w:rPr>
              <w:t>mail</w:t>
            </w:r>
            <w:r w:rsidRPr="00FE7FDB">
              <w:rPr>
                <w:sz w:val="26"/>
                <w:szCs w:val="26"/>
              </w:rPr>
              <w:t>.</w:t>
            </w:r>
            <w:proofErr w:type="spellStart"/>
            <w:r w:rsidRPr="00FE7FDB">
              <w:rPr>
                <w:sz w:val="26"/>
                <w:szCs w:val="26"/>
                <w:lang w:val="en-US"/>
              </w:rPr>
              <w:t>skppk</w:t>
            </w:r>
            <w:proofErr w:type="spellEnd"/>
            <w:r w:rsidRPr="00FE7FDB">
              <w:rPr>
                <w:sz w:val="26"/>
                <w:szCs w:val="26"/>
              </w:rPr>
              <w:t>.</w:t>
            </w:r>
            <w:proofErr w:type="spellStart"/>
            <w:r w:rsidRPr="00FE7FDB">
              <w:rPr>
                <w:sz w:val="26"/>
                <w:szCs w:val="26"/>
                <w:lang w:val="en-US"/>
              </w:rPr>
              <w:t>ru</w:t>
            </w:r>
            <w:proofErr w:type="spellEnd"/>
          </w:p>
          <w:p w:rsidR="002C3568" w:rsidRPr="00FE7FDB" w:rsidRDefault="002C3568" w:rsidP="00FE7FDB">
            <w:pPr>
              <w:pStyle w:val="120"/>
              <w:spacing w:after="0" w:line="320" w:lineRule="exact"/>
              <w:ind w:firstLine="0"/>
              <w:jc w:val="lef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Номер телефона: 8(863)</w:t>
            </w:r>
            <w:r w:rsidRPr="00FE7FDB">
              <w:rPr>
                <w:bCs/>
                <w:sz w:val="26"/>
                <w:szCs w:val="26"/>
                <w:lang w:val="en-US"/>
              </w:rPr>
              <w:t>203-60-38</w:t>
            </w:r>
            <w:r w:rsidRPr="00FE7FDB">
              <w:rPr>
                <w:bCs/>
                <w:sz w:val="26"/>
                <w:szCs w:val="26"/>
              </w:rPr>
              <w:t xml:space="preserve">, </w:t>
            </w:r>
          </w:p>
          <w:p w:rsidR="006D7D15" w:rsidRPr="00FE7FDB" w:rsidRDefault="002C3568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факс: 8 (863) </w:t>
            </w:r>
            <w:r w:rsidRPr="00FE7FDB">
              <w:rPr>
                <w:bCs/>
                <w:sz w:val="26"/>
                <w:szCs w:val="26"/>
                <w:lang w:val="en-US"/>
              </w:rPr>
              <w:t>203-60-21</w:t>
            </w:r>
            <w:r w:rsidRPr="00FE7FDB">
              <w:rPr>
                <w:bCs/>
                <w:i/>
                <w:sz w:val="26"/>
                <w:szCs w:val="26"/>
              </w:rPr>
              <w:t>.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5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Обеспечение заявок</w:t>
            </w:r>
          </w:p>
        </w:tc>
        <w:tc>
          <w:tcPr>
            <w:tcW w:w="6487" w:type="dxa"/>
          </w:tcPr>
          <w:p w:rsidR="006D7D15" w:rsidRPr="00FE7FDB" w:rsidRDefault="006D7D15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Обеспечение заявок не предусмотрено.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6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Обеспечение исполнения договора</w:t>
            </w:r>
          </w:p>
        </w:tc>
        <w:tc>
          <w:tcPr>
            <w:tcW w:w="6487" w:type="dxa"/>
          </w:tcPr>
          <w:p w:rsidR="006D7D15" w:rsidRPr="00FE7FDB" w:rsidRDefault="00740C93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Обеспечение исполнения договора не предусмотрено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7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Предмет закупки</w:t>
            </w:r>
            <w:r w:rsidR="004752B5" w:rsidRPr="00FE7FDB">
              <w:rPr>
                <w:bCs/>
                <w:sz w:val="26"/>
                <w:szCs w:val="26"/>
              </w:rPr>
              <w:t>/договора</w:t>
            </w:r>
          </w:p>
        </w:tc>
        <w:tc>
          <w:tcPr>
            <w:tcW w:w="6487" w:type="dxa"/>
          </w:tcPr>
          <w:p w:rsidR="00563E32" w:rsidRPr="00FE7FDB" w:rsidRDefault="003C7E7B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  <w:r w:rsidRPr="00FE7FDB">
              <w:rPr>
                <w:b/>
                <w:bCs/>
                <w:sz w:val="26"/>
                <w:szCs w:val="26"/>
              </w:rPr>
              <w:t xml:space="preserve">Приобретение активного сетевого оборудования </w:t>
            </w:r>
          </w:p>
          <w:p w:rsidR="003C7E7B" w:rsidRPr="00FE7FDB" w:rsidRDefault="003C7E7B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</w:p>
          <w:p w:rsidR="007F49B9" w:rsidRPr="00FE7FDB" w:rsidRDefault="00E2105F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Количество </w:t>
            </w:r>
            <w:r w:rsidR="00010CBF" w:rsidRPr="00FE7FDB">
              <w:rPr>
                <w:bCs/>
                <w:sz w:val="26"/>
                <w:szCs w:val="26"/>
              </w:rPr>
              <w:t>поставляемых товаров</w:t>
            </w:r>
            <w:r w:rsidR="006D7D15" w:rsidRPr="00FE7FDB">
              <w:rPr>
                <w:bCs/>
                <w:sz w:val="26"/>
                <w:szCs w:val="26"/>
              </w:rPr>
              <w:t xml:space="preserve"> по каждому лоту указывается в </w:t>
            </w:r>
            <w:r w:rsidR="005A22FE" w:rsidRPr="00FE7FDB">
              <w:rPr>
                <w:bCs/>
                <w:sz w:val="26"/>
                <w:szCs w:val="26"/>
              </w:rPr>
              <w:t>техническом задании, являющемся приложением</w:t>
            </w:r>
            <w:r w:rsidR="00DE62FE" w:rsidRPr="00FE7FDB">
              <w:rPr>
                <w:bCs/>
                <w:sz w:val="26"/>
                <w:szCs w:val="26"/>
              </w:rPr>
              <w:t xml:space="preserve"> №1.1</w:t>
            </w:r>
            <w:r w:rsidR="005A22FE" w:rsidRPr="00FE7FDB">
              <w:rPr>
                <w:bCs/>
                <w:sz w:val="26"/>
                <w:szCs w:val="26"/>
              </w:rPr>
              <w:t xml:space="preserve"> к </w:t>
            </w:r>
            <w:r w:rsidR="000F30B5" w:rsidRPr="00FE7FDB">
              <w:rPr>
                <w:bCs/>
                <w:sz w:val="26"/>
                <w:szCs w:val="26"/>
              </w:rPr>
              <w:t xml:space="preserve">извещению </w:t>
            </w:r>
            <w:proofErr w:type="gramStart"/>
            <w:r w:rsidR="000F30B5" w:rsidRPr="00FE7FDB">
              <w:rPr>
                <w:bCs/>
                <w:sz w:val="26"/>
                <w:szCs w:val="26"/>
              </w:rPr>
              <w:t>о</w:t>
            </w:r>
            <w:proofErr w:type="gramEnd"/>
            <w:r w:rsidR="000F30B5" w:rsidRPr="00FE7FDB">
              <w:rPr>
                <w:bCs/>
                <w:sz w:val="26"/>
                <w:szCs w:val="26"/>
              </w:rPr>
              <w:t xml:space="preserve"> проведению запроса котировок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8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5764BE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Место</w:t>
            </w:r>
            <w:r w:rsidR="006D7D15" w:rsidRPr="00FE7FDB">
              <w:rPr>
                <w:bCs/>
                <w:sz w:val="26"/>
                <w:szCs w:val="26"/>
              </w:rPr>
              <w:t xml:space="preserve"> </w:t>
            </w:r>
            <w:r w:rsidR="000F30B5" w:rsidRPr="00FE7FDB">
              <w:rPr>
                <w:bCs/>
                <w:sz w:val="26"/>
                <w:szCs w:val="26"/>
              </w:rPr>
              <w:t>поставки товара</w:t>
            </w:r>
          </w:p>
        </w:tc>
        <w:tc>
          <w:tcPr>
            <w:tcW w:w="6487" w:type="dxa"/>
          </w:tcPr>
          <w:p w:rsidR="006D7D15" w:rsidRPr="00FE7FDB" w:rsidRDefault="00283419" w:rsidP="00FE7FDB">
            <w:pPr>
              <w:spacing w:line="320" w:lineRule="exact"/>
              <w:jc w:val="both"/>
              <w:rPr>
                <w:bCs/>
                <w:color w:val="000000"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Место поставки товара указано в техническом задании, являющемся приложением №1.1 к извещению о проведении запроса котировок.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9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4752B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Начальная (максимальная) цена</w:t>
            </w:r>
            <w:r w:rsidR="00770CBE" w:rsidRPr="00FE7FDB">
              <w:rPr>
                <w:bCs/>
                <w:sz w:val="26"/>
                <w:szCs w:val="26"/>
              </w:rPr>
              <w:t xml:space="preserve"> </w:t>
            </w:r>
            <w:r w:rsidR="004752B5" w:rsidRPr="00FE7FDB">
              <w:rPr>
                <w:bCs/>
                <w:sz w:val="26"/>
                <w:szCs w:val="26"/>
              </w:rPr>
              <w:t xml:space="preserve">либо формула цены, </w:t>
            </w:r>
            <w:r w:rsidR="004752B5" w:rsidRPr="00FE7FDB">
              <w:rPr>
                <w:bCs/>
                <w:sz w:val="26"/>
                <w:szCs w:val="26"/>
              </w:rPr>
              <w:lastRenderedPageBreak/>
              <w:t>устанавливающая правила расчета сумм, подлежащих уплате заказчиком поставщику (исполнителю, подрядчику) в ходе исполнения договора, и максимальное значение цены договора, либо цена единицы товара, работы, услуги и максимальное значение цены договора</w:t>
            </w:r>
          </w:p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865C10" w:rsidRPr="00FE7FDB" w:rsidRDefault="005764BE" w:rsidP="00FE7FDB">
            <w:pPr>
              <w:spacing w:line="320" w:lineRule="exact"/>
              <w:jc w:val="both"/>
              <w:rPr>
                <w:sz w:val="26"/>
                <w:szCs w:val="26"/>
              </w:rPr>
            </w:pPr>
            <w:r w:rsidRPr="00FE7FDB">
              <w:rPr>
                <w:sz w:val="26"/>
                <w:szCs w:val="26"/>
              </w:rPr>
              <w:lastRenderedPageBreak/>
              <w:t>Начальная (максимальная) цена договора составляет</w:t>
            </w:r>
            <w:r w:rsidR="00865C10" w:rsidRPr="00FE7FDB">
              <w:rPr>
                <w:sz w:val="26"/>
                <w:szCs w:val="26"/>
              </w:rPr>
              <w:t>:</w:t>
            </w:r>
          </w:p>
          <w:p w:rsidR="00BA31F4" w:rsidRPr="00FE7FDB" w:rsidRDefault="009D4E53" w:rsidP="00FE7FDB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FE7FDB">
              <w:rPr>
                <w:sz w:val="26"/>
                <w:szCs w:val="26"/>
              </w:rPr>
              <w:t>- </w:t>
            </w:r>
            <w:r w:rsidR="006B7616" w:rsidRPr="00FE7FDB">
              <w:rPr>
                <w:b/>
                <w:sz w:val="26"/>
                <w:szCs w:val="26"/>
              </w:rPr>
              <w:t>267</w:t>
            </w:r>
            <w:r w:rsidR="00F6245F" w:rsidRPr="00FE7FDB">
              <w:rPr>
                <w:b/>
                <w:sz w:val="26"/>
                <w:szCs w:val="26"/>
              </w:rPr>
              <w:t> </w:t>
            </w:r>
            <w:r w:rsidR="006B7616" w:rsidRPr="00FE7FDB">
              <w:rPr>
                <w:b/>
                <w:sz w:val="26"/>
                <w:szCs w:val="26"/>
              </w:rPr>
              <w:t>012</w:t>
            </w:r>
            <w:r w:rsidR="00F6245F" w:rsidRPr="00FE7FDB">
              <w:rPr>
                <w:b/>
                <w:sz w:val="26"/>
                <w:szCs w:val="26"/>
              </w:rPr>
              <w:t>,</w:t>
            </w:r>
            <w:r w:rsidR="006B7616" w:rsidRPr="00FE7FDB">
              <w:rPr>
                <w:b/>
                <w:sz w:val="26"/>
                <w:szCs w:val="26"/>
              </w:rPr>
              <w:t>78</w:t>
            </w:r>
            <w:r w:rsidR="00F6245F" w:rsidRPr="00FE7FDB">
              <w:rPr>
                <w:b/>
                <w:sz w:val="26"/>
                <w:szCs w:val="26"/>
              </w:rPr>
              <w:t xml:space="preserve"> (</w:t>
            </w:r>
            <w:r w:rsidR="006B7616" w:rsidRPr="00FE7FDB">
              <w:rPr>
                <w:b/>
                <w:sz w:val="26"/>
                <w:szCs w:val="26"/>
              </w:rPr>
              <w:t xml:space="preserve">двести шестьдесят семь тысяч </w:t>
            </w:r>
            <w:r w:rsidR="006B7616" w:rsidRPr="00FE7FDB">
              <w:rPr>
                <w:b/>
                <w:sz w:val="26"/>
                <w:szCs w:val="26"/>
              </w:rPr>
              <w:lastRenderedPageBreak/>
              <w:t>двенадцать) рублей</w:t>
            </w:r>
            <w:r w:rsidR="005B254E" w:rsidRPr="00FE7FDB">
              <w:rPr>
                <w:b/>
                <w:sz w:val="26"/>
                <w:szCs w:val="26"/>
              </w:rPr>
              <w:t xml:space="preserve"> </w:t>
            </w:r>
            <w:r w:rsidR="006B7616" w:rsidRPr="00FE7FDB">
              <w:rPr>
                <w:b/>
                <w:sz w:val="26"/>
                <w:szCs w:val="26"/>
              </w:rPr>
              <w:t>78 копеек</w:t>
            </w:r>
            <w:r w:rsidR="005B254E" w:rsidRPr="00FE7FDB">
              <w:rPr>
                <w:b/>
                <w:sz w:val="26"/>
                <w:szCs w:val="26"/>
              </w:rPr>
              <w:t xml:space="preserve"> </w:t>
            </w:r>
            <w:r w:rsidR="006B7616" w:rsidRPr="00FE7FDB">
              <w:rPr>
                <w:b/>
                <w:sz w:val="26"/>
                <w:szCs w:val="26"/>
              </w:rPr>
              <w:t>без учета</w:t>
            </w:r>
            <w:r w:rsidR="005B254E" w:rsidRPr="00FE7FDB">
              <w:rPr>
                <w:b/>
                <w:sz w:val="26"/>
                <w:szCs w:val="26"/>
              </w:rPr>
              <w:t xml:space="preserve"> 20% НДС.</w:t>
            </w:r>
          </w:p>
          <w:p w:rsidR="006B7616" w:rsidRPr="00FE7FDB" w:rsidRDefault="006B7616" w:rsidP="00FE7FDB">
            <w:pPr>
              <w:spacing w:line="320" w:lineRule="exact"/>
              <w:jc w:val="both"/>
              <w:rPr>
                <w:b/>
                <w:sz w:val="26"/>
                <w:szCs w:val="26"/>
              </w:rPr>
            </w:pPr>
            <w:r w:rsidRPr="00FE7FDB">
              <w:rPr>
                <w:sz w:val="26"/>
                <w:szCs w:val="26"/>
              </w:rPr>
              <w:t>- </w:t>
            </w:r>
            <w:r w:rsidRPr="00FE7FDB">
              <w:rPr>
                <w:b/>
                <w:sz w:val="26"/>
                <w:szCs w:val="26"/>
              </w:rPr>
              <w:t>320 415,33 (триста двадцать тысяч четыреста пятнадцать) рублей 33 копеек с учетом 20% НДС</w:t>
            </w:r>
          </w:p>
          <w:p w:rsidR="005B254E" w:rsidRPr="00FE7FDB" w:rsidRDefault="005B254E" w:rsidP="00FE7FDB">
            <w:pPr>
              <w:spacing w:line="320" w:lineRule="exact"/>
              <w:jc w:val="both"/>
              <w:rPr>
                <w:sz w:val="26"/>
                <w:szCs w:val="26"/>
                <w:lang w:eastAsia="en-US"/>
              </w:rPr>
            </w:pPr>
          </w:p>
          <w:p w:rsidR="00244F16" w:rsidRPr="00FE7FDB" w:rsidRDefault="0082157D" w:rsidP="00FE7FDB">
            <w:pPr>
              <w:widowControl w:val="0"/>
              <w:autoSpaceDE w:val="0"/>
              <w:autoSpaceDN w:val="0"/>
              <w:adjustRightInd w:val="0"/>
              <w:spacing w:line="320" w:lineRule="exact"/>
              <w:ind w:firstLine="709"/>
              <w:jc w:val="both"/>
              <w:rPr>
                <w:sz w:val="26"/>
                <w:szCs w:val="26"/>
              </w:rPr>
            </w:pPr>
            <w:r w:rsidRPr="00FE7FDB">
              <w:rPr>
                <w:sz w:val="26"/>
                <w:szCs w:val="26"/>
              </w:rPr>
              <w:t>Начальная (максимальная) цена договора</w:t>
            </w:r>
            <w:r w:rsidR="00F6245F" w:rsidRPr="00FE7FDB">
              <w:rPr>
                <w:sz w:val="26"/>
                <w:szCs w:val="26"/>
              </w:rPr>
              <w:t xml:space="preserve"> включает все </w:t>
            </w:r>
            <w:r w:rsidRPr="00FE7FDB">
              <w:rPr>
                <w:sz w:val="26"/>
                <w:szCs w:val="26"/>
              </w:rPr>
              <w:t>расходы, связанные с поставкой товара с учетом адресной доставки до Заказчика, стоимость погрузо-разгрузочных работ, а также стоимость гарантийных обязательств, страхование, уплату таможенных пошлин, налогов (кроме НДС)</w:t>
            </w:r>
            <w:r w:rsidR="00F6245F" w:rsidRPr="00FE7FDB">
              <w:rPr>
                <w:sz w:val="26"/>
                <w:szCs w:val="26"/>
              </w:rPr>
              <w:t xml:space="preserve"> 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lastRenderedPageBreak/>
              <w:t>10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6D7D1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Срок</w:t>
            </w:r>
            <w:r w:rsidR="004752B5" w:rsidRPr="00FE7FDB">
              <w:rPr>
                <w:bCs/>
                <w:sz w:val="26"/>
                <w:szCs w:val="26"/>
              </w:rPr>
              <w:t>,</w:t>
            </w:r>
            <w:r w:rsidRPr="00FE7FDB">
              <w:rPr>
                <w:bCs/>
                <w:sz w:val="26"/>
                <w:szCs w:val="26"/>
              </w:rPr>
              <w:t xml:space="preserve"> место и порядок предоставления документации о закупке</w:t>
            </w:r>
          </w:p>
          <w:p w:rsidR="004752B5" w:rsidRPr="00FE7FDB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</w:p>
        </w:tc>
        <w:tc>
          <w:tcPr>
            <w:tcW w:w="6487" w:type="dxa"/>
          </w:tcPr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FE7FDB">
              <w:rPr>
                <w:bCs/>
                <w:sz w:val="26"/>
                <w:szCs w:val="26"/>
              </w:rPr>
              <w:t xml:space="preserve">Документация размещена на сайтах Единой информационной системе в сфере закупок (далее – единая информационная система), на сайте </w:t>
            </w:r>
            <w:hyperlink r:id="rId11" w:history="1">
              <w:r w:rsidRPr="00FE7FDB">
                <w:rPr>
                  <w:rStyle w:val="af5"/>
                  <w:sz w:val="26"/>
                  <w:szCs w:val="26"/>
                </w:rPr>
                <w:t>https://utp.sberbank-ast.ru</w:t>
              </w:r>
            </w:hyperlink>
            <w:r w:rsidRPr="00FE7FDB">
              <w:rPr>
                <w:bCs/>
                <w:sz w:val="26"/>
                <w:szCs w:val="26"/>
              </w:rPr>
              <w:t>),</w:t>
            </w:r>
            <w:r w:rsidRPr="00FE7FDB">
              <w:rPr>
                <w:color w:val="000000"/>
                <w:sz w:val="26"/>
                <w:szCs w:val="26"/>
              </w:rPr>
              <w:t xml:space="preserve"> </w:t>
            </w:r>
            <w:r w:rsidRPr="00FE7FDB">
              <w:rPr>
                <w:bCs/>
                <w:sz w:val="26"/>
                <w:szCs w:val="26"/>
              </w:rPr>
              <w:t>а также на официальном сайте Заказчика www.skppk.ru (вместе далее — сайты).</w:t>
            </w:r>
            <w:proofErr w:type="gramEnd"/>
          </w:p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</w:p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proofErr w:type="gramStart"/>
            <w:r w:rsidRPr="00FE7FDB">
              <w:rPr>
                <w:bCs/>
                <w:sz w:val="26"/>
                <w:szCs w:val="26"/>
              </w:rPr>
              <w:t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официальном сайте Заказчика www.skppk.ru (далее – сайты) с последующим размещением такой информации в Единой информационной системе в течение одного рабочего дня со дня устранения технических</w:t>
            </w:r>
            <w:proofErr w:type="gramEnd"/>
            <w:r w:rsidRPr="00FE7FDB">
              <w:rPr>
                <w:bCs/>
                <w:sz w:val="26"/>
                <w:szCs w:val="26"/>
              </w:rPr>
              <w:t xml:space="preserve">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Плата за предоставление документации не взимается.</w:t>
            </w:r>
          </w:p>
          <w:p w:rsidR="006D7D15" w:rsidRPr="00FE7FDB" w:rsidRDefault="00DB410B" w:rsidP="00FE7FDB">
            <w:pPr>
              <w:spacing w:line="320" w:lineRule="exact"/>
              <w:jc w:val="both"/>
              <w:rPr>
                <w:b/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11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487" w:type="dxa"/>
          </w:tcPr>
          <w:p w:rsidR="00DB410B" w:rsidRPr="00FE7FDB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Заявки подаются в порядке, указанном в пункте 3.11 приложения № 2 к извещению о проведении запроса котировок, на Универсальной торговой платформе ЗАО «Сбербанк-АСТ» (на странице данного конкурса на сайте </w:t>
            </w:r>
            <w:hyperlink r:id="rId12" w:history="1">
              <w:r w:rsidRPr="00FE7FD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FE7FDB">
              <w:rPr>
                <w:bCs/>
                <w:sz w:val="26"/>
                <w:szCs w:val="26"/>
              </w:rPr>
              <w:t>) (далее – электронная площадка, ЭТЗП, сайт ЭТЗП).</w:t>
            </w:r>
          </w:p>
          <w:p w:rsidR="00DB410B" w:rsidRPr="00FE7FDB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  <w:proofErr w:type="gramStart"/>
            <w:r w:rsidRPr="00FE7FDB">
              <w:rPr>
                <w:bCs/>
                <w:sz w:val="26"/>
                <w:szCs w:val="26"/>
              </w:rPr>
              <w:t xml:space="preserve">Дата начала подачи котировочных заявок – с момента опубликования извещения о проведении запроса котировок в Единой информационной системе в сфере </w:t>
            </w:r>
            <w:r w:rsidRPr="00FE7FDB">
              <w:rPr>
                <w:bCs/>
                <w:sz w:val="26"/>
                <w:szCs w:val="26"/>
              </w:rPr>
              <w:lastRenderedPageBreak/>
              <w:t xml:space="preserve">закупок (далее – единая информационная система), и, на сайте </w:t>
            </w:r>
            <w:hyperlink r:id="rId13" w:history="1">
              <w:r w:rsidRPr="00FE7FDB">
                <w:rPr>
                  <w:bCs/>
                  <w:sz w:val="26"/>
                  <w:szCs w:val="26"/>
                </w:rPr>
                <w:t>https://utp.sberbank-ast.ru</w:t>
              </w:r>
            </w:hyperlink>
            <w:r w:rsidRPr="00FE7FDB">
              <w:rPr>
                <w:bCs/>
                <w:sz w:val="26"/>
                <w:szCs w:val="26"/>
              </w:rPr>
              <w:t>), а также на официальном сайте Заказчи</w:t>
            </w:r>
            <w:r w:rsidR="00753CBE" w:rsidRPr="00FE7FDB">
              <w:rPr>
                <w:bCs/>
                <w:sz w:val="26"/>
                <w:szCs w:val="26"/>
              </w:rPr>
              <w:t xml:space="preserve">ка www.skppk.ru (далее – сайты), </w:t>
            </w:r>
            <w:proofErr w:type="gramEnd"/>
          </w:p>
          <w:p w:rsidR="00DB410B" w:rsidRPr="00FE7FDB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</w:p>
          <w:p w:rsidR="006F1872" w:rsidRPr="00FE7FDB" w:rsidRDefault="00DB410B" w:rsidP="00FE7FDB">
            <w:pPr>
              <w:pStyle w:val="af4"/>
              <w:spacing w:after="0" w:line="320" w:lineRule="exact"/>
              <w:ind w:firstLine="33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Дата окончания срока подачи котировочных заявок – </w:t>
            </w:r>
            <w:r w:rsidR="000D7BB9" w:rsidRPr="00FE7FDB">
              <w:rPr>
                <w:b/>
                <w:bCs/>
                <w:sz w:val="26"/>
                <w:szCs w:val="26"/>
              </w:rPr>
              <w:t>«</w:t>
            </w:r>
            <w:r w:rsidR="00AA00F2">
              <w:rPr>
                <w:b/>
                <w:bCs/>
                <w:sz w:val="26"/>
                <w:szCs w:val="26"/>
              </w:rPr>
              <w:t>30» марта</w:t>
            </w:r>
            <w:r w:rsidR="00244F16" w:rsidRPr="00FE7FDB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FE7FDB">
              <w:rPr>
                <w:b/>
                <w:bCs/>
                <w:sz w:val="26"/>
                <w:szCs w:val="26"/>
              </w:rPr>
              <w:t>1</w:t>
            </w:r>
            <w:r w:rsidRPr="00FE7FDB">
              <w:rPr>
                <w:b/>
                <w:bCs/>
                <w:sz w:val="26"/>
                <w:szCs w:val="26"/>
              </w:rPr>
              <w:t xml:space="preserve"> г, 10 часов 00 минут</w:t>
            </w:r>
            <w:r w:rsidRPr="00FE7FDB">
              <w:rPr>
                <w:bCs/>
                <w:sz w:val="26"/>
                <w:szCs w:val="26"/>
              </w:rPr>
              <w:t xml:space="preserve"> московского времени.</w:t>
            </w:r>
          </w:p>
        </w:tc>
      </w:tr>
      <w:tr w:rsidR="006D7D15" w:rsidRPr="00FE7FDB" w:rsidTr="00FE7FDB">
        <w:tc>
          <w:tcPr>
            <w:tcW w:w="846" w:type="dxa"/>
          </w:tcPr>
          <w:p w:rsidR="006D7D15" w:rsidRPr="00FE7FDB" w:rsidRDefault="004752B5" w:rsidP="00FE7FDB">
            <w:pPr>
              <w:spacing w:line="320" w:lineRule="exact"/>
              <w:jc w:val="center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lastRenderedPageBreak/>
              <w:t>12</w:t>
            </w:r>
            <w:r w:rsidR="006D7D15" w:rsidRPr="00FE7FDB"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3408" w:type="dxa"/>
          </w:tcPr>
          <w:p w:rsidR="006D7D15" w:rsidRPr="00FE7FDB" w:rsidRDefault="004752B5" w:rsidP="00FE7FDB">
            <w:pPr>
              <w:spacing w:line="320" w:lineRule="exact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>Порядок подведения итогов закупки</w:t>
            </w:r>
          </w:p>
        </w:tc>
        <w:tc>
          <w:tcPr>
            <w:tcW w:w="6487" w:type="dxa"/>
          </w:tcPr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Рассмотрение котировочных заявок осуществляется </w:t>
            </w:r>
            <w:r w:rsidR="0049422A" w:rsidRPr="00FE7FDB">
              <w:rPr>
                <w:b/>
                <w:bCs/>
                <w:sz w:val="26"/>
                <w:szCs w:val="26"/>
              </w:rPr>
              <w:t>«</w:t>
            </w:r>
            <w:r w:rsidR="00AA00F2">
              <w:rPr>
                <w:b/>
                <w:bCs/>
                <w:sz w:val="26"/>
                <w:szCs w:val="26"/>
              </w:rPr>
              <w:t>01» апреля</w:t>
            </w:r>
            <w:r w:rsidR="00244F16" w:rsidRPr="00FE7FDB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FE7FDB">
              <w:rPr>
                <w:b/>
                <w:bCs/>
                <w:sz w:val="26"/>
                <w:szCs w:val="26"/>
              </w:rPr>
              <w:t>1</w:t>
            </w:r>
            <w:r w:rsidRPr="00FE7FDB">
              <w:rPr>
                <w:b/>
                <w:bCs/>
                <w:sz w:val="26"/>
                <w:szCs w:val="26"/>
              </w:rPr>
              <w:t>г</w:t>
            </w:r>
            <w:r w:rsidRPr="00FE7FDB">
              <w:rPr>
                <w:bCs/>
                <w:sz w:val="26"/>
                <w:szCs w:val="26"/>
              </w:rPr>
              <w:t xml:space="preserve">, </w:t>
            </w:r>
            <w:r w:rsidRPr="00FE7FDB">
              <w:rPr>
                <w:b/>
                <w:bCs/>
                <w:sz w:val="26"/>
                <w:szCs w:val="26"/>
              </w:rPr>
              <w:t xml:space="preserve">10 </w:t>
            </w:r>
            <w:r w:rsidRPr="00FE7FDB">
              <w:rPr>
                <w:bCs/>
                <w:sz w:val="26"/>
                <w:szCs w:val="26"/>
              </w:rPr>
              <w:t xml:space="preserve">часов </w:t>
            </w:r>
            <w:r w:rsidRPr="00FE7FDB">
              <w:rPr>
                <w:b/>
                <w:bCs/>
                <w:sz w:val="26"/>
                <w:szCs w:val="26"/>
              </w:rPr>
              <w:t>00</w:t>
            </w:r>
            <w:r w:rsidRPr="00FE7FD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  <w:p w:rsidR="00DB410B" w:rsidRPr="00FE7FDB" w:rsidRDefault="00DB410B" w:rsidP="00FE7FDB">
            <w:pPr>
              <w:spacing w:line="320" w:lineRule="exact"/>
              <w:jc w:val="both"/>
              <w:rPr>
                <w:bCs/>
                <w:sz w:val="26"/>
                <w:szCs w:val="26"/>
              </w:rPr>
            </w:pPr>
          </w:p>
          <w:p w:rsidR="006D7D15" w:rsidRPr="00FE7FDB" w:rsidRDefault="00DB410B" w:rsidP="00FE7FDB">
            <w:pPr>
              <w:spacing w:line="320" w:lineRule="exact"/>
              <w:jc w:val="both"/>
              <w:rPr>
                <w:bCs/>
                <w:i/>
                <w:sz w:val="26"/>
                <w:szCs w:val="26"/>
              </w:rPr>
            </w:pPr>
            <w:r w:rsidRPr="00FE7FDB">
              <w:rPr>
                <w:bCs/>
                <w:sz w:val="26"/>
                <w:szCs w:val="26"/>
              </w:rPr>
              <w:t xml:space="preserve">Подведение итогов запроса котировок осуществляется </w:t>
            </w:r>
            <w:r w:rsidR="0049422A" w:rsidRPr="00FE7FDB">
              <w:rPr>
                <w:b/>
                <w:bCs/>
                <w:sz w:val="26"/>
                <w:szCs w:val="26"/>
              </w:rPr>
              <w:t>«</w:t>
            </w:r>
            <w:r w:rsidR="00AA00F2">
              <w:rPr>
                <w:b/>
                <w:bCs/>
                <w:sz w:val="26"/>
                <w:szCs w:val="26"/>
              </w:rPr>
              <w:t>02</w:t>
            </w:r>
            <w:r w:rsidR="00244F16" w:rsidRPr="00FE7FDB">
              <w:rPr>
                <w:b/>
                <w:bCs/>
                <w:sz w:val="26"/>
                <w:szCs w:val="26"/>
              </w:rPr>
              <w:t xml:space="preserve">» </w:t>
            </w:r>
            <w:r w:rsidR="00AA00F2">
              <w:rPr>
                <w:b/>
                <w:bCs/>
                <w:sz w:val="26"/>
                <w:szCs w:val="26"/>
              </w:rPr>
              <w:t>апреля</w:t>
            </w:r>
            <w:r w:rsidR="00244F16" w:rsidRPr="00FE7FDB">
              <w:rPr>
                <w:b/>
                <w:bCs/>
                <w:sz w:val="26"/>
                <w:szCs w:val="26"/>
              </w:rPr>
              <w:t xml:space="preserve"> 202</w:t>
            </w:r>
            <w:r w:rsidR="001C4E5A" w:rsidRPr="00FE7FDB">
              <w:rPr>
                <w:b/>
                <w:bCs/>
                <w:sz w:val="26"/>
                <w:szCs w:val="26"/>
              </w:rPr>
              <w:t>1</w:t>
            </w:r>
            <w:r w:rsidRPr="00FE7FDB">
              <w:rPr>
                <w:b/>
                <w:bCs/>
                <w:sz w:val="26"/>
                <w:szCs w:val="26"/>
              </w:rPr>
              <w:t>г</w:t>
            </w:r>
            <w:r w:rsidRPr="00FE7FDB">
              <w:rPr>
                <w:bCs/>
                <w:sz w:val="26"/>
                <w:szCs w:val="26"/>
              </w:rPr>
              <w:t xml:space="preserve">, </w:t>
            </w:r>
            <w:r w:rsidRPr="00FE7FDB">
              <w:rPr>
                <w:b/>
                <w:bCs/>
                <w:sz w:val="26"/>
                <w:szCs w:val="26"/>
              </w:rPr>
              <w:t xml:space="preserve">10 </w:t>
            </w:r>
            <w:r w:rsidRPr="00FE7FDB">
              <w:rPr>
                <w:bCs/>
                <w:sz w:val="26"/>
                <w:szCs w:val="26"/>
              </w:rPr>
              <w:t xml:space="preserve">часов </w:t>
            </w:r>
            <w:r w:rsidRPr="00FE7FDB">
              <w:rPr>
                <w:b/>
                <w:bCs/>
                <w:sz w:val="26"/>
                <w:szCs w:val="26"/>
              </w:rPr>
              <w:t>00</w:t>
            </w:r>
            <w:r w:rsidRPr="00FE7FDB">
              <w:rPr>
                <w:bCs/>
                <w:sz w:val="26"/>
                <w:szCs w:val="26"/>
              </w:rPr>
              <w:t xml:space="preserve"> минут московского времени.</w:t>
            </w:r>
          </w:p>
        </w:tc>
      </w:tr>
    </w:tbl>
    <w:p w:rsidR="00244F16" w:rsidRPr="00D90A82" w:rsidRDefault="00244F16" w:rsidP="007875DA">
      <w:pPr>
        <w:pStyle w:val="11"/>
        <w:ind w:left="6237" w:firstLine="0"/>
        <w:rPr>
          <w:szCs w:val="28"/>
        </w:rPr>
      </w:pPr>
      <w:bookmarkStart w:id="1" w:name="_GoBack"/>
      <w:bookmarkEnd w:id="0"/>
      <w:bookmarkEnd w:id="1"/>
    </w:p>
    <w:sectPr w:rsidR="00244F16" w:rsidRPr="00D90A82" w:rsidSect="005B2EBD">
      <w:headerReference w:type="even" r:id="rId14"/>
      <w:headerReference w:type="default" r:id="rId15"/>
      <w:footerReference w:type="even" r:id="rId16"/>
      <w:footerReference w:type="default" r:id="rId17"/>
      <w:pgSz w:w="11906" w:h="16838" w:code="9"/>
      <w:pgMar w:top="709" w:right="924" w:bottom="426" w:left="1134" w:header="794" w:footer="79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135B" w:rsidRDefault="002C135B">
      <w:r>
        <w:separator/>
      </w:r>
    </w:p>
  </w:endnote>
  <w:endnote w:type="continuationSeparator" w:id="0">
    <w:p w:rsidR="002C135B" w:rsidRDefault="002C1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b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 w:rsidP="006D7D15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6D7D15" w:rsidP="006D7D15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135B" w:rsidRDefault="002C135B">
      <w:r>
        <w:separator/>
      </w:r>
    </w:p>
  </w:footnote>
  <w:footnote w:type="continuationSeparator" w:id="0">
    <w:p w:rsidR="002C135B" w:rsidRDefault="002C13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6D7D15">
      <w:rPr>
        <w:rStyle w:val="aa"/>
        <w:noProof/>
      </w:rPr>
      <w:t>1</w:t>
    </w:r>
    <w:r>
      <w:rPr>
        <w:rStyle w:val="aa"/>
      </w:rPr>
      <w:fldChar w:fldCharType="end"/>
    </w:r>
  </w:p>
  <w:p w:rsidR="006D7D15" w:rsidRDefault="006D7D15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D15" w:rsidRDefault="00002AC8" w:rsidP="006D7D15">
    <w:pPr>
      <w:pStyle w:val="a8"/>
      <w:framePr w:wrap="around" w:vAnchor="text" w:hAnchor="margin" w:xAlign="center" w:y="1"/>
      <w:jc w:val="center"/>
      <w:rPr>
        <w:rStyle w:val="aa"/>
      </w:rPr>
    </w:pPr>
    <w:r>
      <w:rPr>
        <w:rStyle w:val="aa"/>
      </w:rPr>
      <w:fldChar w:fldCharType="begin"/>
    </w:r>
    <w:r w:rsidR="006D7D15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875DA">
      <w:rPr>
        <w:rStyle w:val="aa"/>
        <w:noProof/>
      </w:rPr>
      <w:t>2</w:t>
    </w:r>
    <w:r>
      <w:rPr>
        <w:rStyle w:val="aa"/>
      </w:rPr>
      <w:fldChar w:fldCharType="end"/>
    </w:r>
  </w:p>
  <w:p w:rsidR="006D7D15" w:rsidRDefault="006D7D15" w:rsidP="006D7D15">
    <w:pPr>
      <w:pStyle w:val="a8"/>
      <w:framePr w:wrap="around" w:vAnchor="text" w:hAnchor="margin" w:xAlign="center" w:y="1"/>
      <w:rPr>
        <w:rStyle w:val="aa"/>
      </w:rPr>
    </w:pPr>
  </w:p>
  <w:p w:rsidR="006D7D15" w:rsidRDefault="006D7D15" w:rsidP="006D7D15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6E7B19"/>
    <w:multiLevelType w:val="hybridMultilevel"/>
    <w:tmpl w:val="CFB6133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1957CD0"/>
    <w:multiLevelType w:val="hybridMultilevel"/>
    <w:tmpl w:val="158C1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4958E7"/>
    <w:multiLevelType w:val="hybridMultilevel"/>
    <w:tmpl w:val="F0E8B23A"/>
    <w:lvl w:ilvl="0" w:tplc="9B186A06">
      <w:start w:val="1"/>
      <w:numFmt w:val="decimal"/>
      <w:lvlText w:val="%1."/>
      <w:lvlJc w:val="left"/>
      <w:pPr>
        <w:ind w:left="368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8" w:hanging="360"/>
      </w:pPr>
    </w:lvl>
    <w:lvl w:ilvl="2" w:tplc="0419001B" w:tentative="1">
      <w:start w:val="1"/>
      <w:numFmt w:val="lowerRoman"/>
      <w:lvlText w:val="%3."/>
      <w:lvlJc w:val="right"/>
      <w:pPr>
        <w:ind w:left="1808" w:hanging="180"/>
      </w:pPr>
    </w:lvl>
    <w:lvl w:ilvl="3" w:tplc="0419000F" w:tentative="1">
      <w:start w:val="1"/>
      <w:numFmt w:val="decimal"/>
      <w:lvlText w:val="%4."/>
      <w:lvlJc w:val="left"/>
      <w:pPr>
        <w:ind w:left="2528" w:hanging="360"/>
      </w:pPr>
    </w:lvl>
    <w:lvl w:ilvl="4" w:tplc="04190019" w:tentative="1">
      <w:start w:val="1"/>
      <w:numFmt w:val="lowerLetter"/>
      <w:lvlText w:val="%5."/>
      <w:lvlJc w:val="left"/>
      <w:pPr>
        <w:ind w:left="3248" w:hanging="360"/>
      </w:pPr>
    </w:lvl>
    <w:lvl w:ilvl="5" w:tplc="0419001B" w:tentative="1">
      <w:start w:val="1"/>
      <w:numFmt w:val="lowerRoman"/>
      <w:lvlText w:val="%6."/>
      <w:lvlJc w:val="right"/>
      <w:pPr>
        <w:ind w:left="3968" w:hanging="180"/>
      </w:pPr>
    </w:lvl>
    <w:lvl w:ilvl="6" w:tplc="0419000F" w:tentative="1">
      <w:start w:val="1"/>
      <w:numFmt w:val="decimal"/>
      <w:lvlText w:val="%7."/>
      <w:lvlJc w:val="left"/>
      <w:pPr>
        <w:ind w:left="4688" w:hanging="360"/>
      </w:pPr>
    </w:lvl>
    <w:lvl w:ilvl="7" w:tplc="04190019" w:tentative="1">
      <w:start w:val="1"/>
      <w:numFmt w:val="lowerLetter"/>
      <w:lvlText w:val="%8."/>
      <w:lvlJc w:val="left"/>
      <w:pPr>
        <w:ind w:left="5408" w:hanging="360"/>
      </w:pPr>
    </w:lvl>
    <w:lvl w:ilvl="8" w:tplc="0419001B" w:tentative="1">
      <w:start w:val="1"/>
      <w:numFmt w:val="lowerRoman"/>
      <w:lvlText w:val="%9."/>
      <w:lvlJc w:val="right"/>
      <w:pPr>
        <w:ind w:left="61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D15"/>
    <w:rsid w:val="00002527"/>
    <w:rsid w:val="00002AC8"/>
    <w:rsid w:val="0001019B"/>
    <w:rsid w:val="00010CBF"/>
    <w:rsid w:val="0002508F"/>
    <w:rsid w:val="000317EB"/>
    <w:rsid w:val="00032594"/>
    <w:rsid w:val="00036B21"/>
    <w:rsid w:val="00042847"/>
    <w:rsid w:val="00064DD7"/>
    <w:rsid w:val="000816B6"/>
    <w:rsid w:val="00081A8C"/>
    <w:rsid w:val="00094B69"/>
    <w:rsid w:val="000A1D6E"/>
    <w:rsid w:val="000D79B1"/>
    <w:rsid w:val="000D7BB9"/>
    <w:rsid w:val="000E35F6"/>
    <w:rsid w:val="000F30B5"/>
    <w:rsid w:val="000F5DBB"/>
    <w:rsid w:val="000F6AC1"/>
    <w:rsid w:val="00116D8C"/>
    <w:rsid w:val="00124650"/>
    <w:rsid w:val="00132058"/>
    <w:rsid w:val="00135236"/>
    <w:rsid w:val="00170469"/>
    <w:rsid w:val="00175AB3"/>
    <w:rsid w:val="00194CA2"/>
    <w:rsid w:val="001B0433"/>
    <w:rsid w:val="001C4E5A"/>
    <w:rsid w:val="001C67C1"/>
    <w:rsid w:val="001D306F"/>
    <w:rsid w:val="001E5FAA"/>
    <w:rsid w:val="001E6DAB"/>
    <w:rsid w:val="001F1F05"/>
    <w:rsid w:val="001F4AFC"/>
    <w:rsid w:val="001F50E3"/>
    <w:rsid w:val="001F7F1B"/>
    <w:rsid w:val="002048B6"/>
    <w:rsid w:val="0021637F"/>
    <w:rsid w:val="00232172"/>
    <w:rsid w:val="00244F16"/>
    <w:rsid w:val="00244F73"/>
    <w:rsid w:val="00253566"/>
    <w:rsid w:val="0025619F"/>
    <w:rsid w:val="00273D12"/>
    <w:rsid w:val="00275C42"/>
    <w:rsid w:val="00283419"/>
    <w:rsid w:val="00291DF6"/>
    <w:rsid w:val="002968E6"/>
    <w:rsid w:val="002A7402"/>
    <w:rsid w:val="002C135B"/>
    <w:rsid w:val="002C3568"/>
    <w:rsid w:val="002D0260"/>
    <w:rsid w:val="002E1D10"/>
    <w:rsid w:val="002E45DF"/>
    <w:rsid w:val="002F5EA3"/>
    <w:rsid w:val="002F75A9"/>
    <w:rsid w:val="00301BD0"/>
    <w:rsid w:val="003213C2"/>
    <w:rsid w:val="00351ECC"/>
    <w:rsid w:val="00356021"/>
    <w:rsid w:val="00364E18"/>
    <w:rsid w:val="003A0037"/>
    <w:rsid w:val="003C4C3A"/>
    <w:rsid w:val="003C4CA3"/>
    <w:rsid w:val="003C7E7B"/>
    <w:rsid w:val="003D7635"/>
    <w:rsid w:val="00402092"/>
    <w:rsid w:val="00407F2E"/>
    <w:rsid w:val="0041311F"/>
    <w:rsid w:val="00422E4D"/>
    <w:rsid w:val="00424108"/>
    <w:rsid w:val="004368C0"/>
    <w:rsid w:val="00436FDA"/>
    <w:rsid w:val="004407B2"/>
    <w:rsid w:val="00444211"/>
    <w:rsid w:val="00447A76"/>
    <w:rsid w:val="00452A71"/>
    <w:rsid w:val="004640D1"/>
    <w:rsid w:val="004752B5"/>
    <w:rsid w:val="004765F0"/>
    <w:rsid w:val="00491C7A"/>
    <w:rsid w:val="0049310C"/>
    <w:rsid w:val="0049422A"/>
    <w:rsid w:val="004A0DA9"/>
    <w:rsid w:val="004C1EA2"/>
    <w:rsid w:val="004C2313"/>
    <w:rsid w:val="004C3CD4"/>
    <w:rsid w:val="004C404C"/>
    <w:rsid w:val="004C49EF"/>
    <w:rsid w:val="00512317"/>
    <w:rsid w:val="0051355E"/>
    <w:rsid w:val="0051637B"/>
    <w:rsid w:val="005501A4"/>
    <w:rsid w:val="00550F54"/>
    <w:rsid w:val="00563E32"/>
    <w:rsid w:val="0056440F"/>
    <w:rsid w:val="005764BE"/>
    <w:rsid w:val="00580F27"/>
    <w:rsid w:val="005A22FE"/>
    <w:rsid w:val="005B254E"/>
    <w:rsid w:val="005B2EBD"/>
    <w:rsid w:val="005C3B70"/>
    <w:rsid w:val="0060681D"/>
    <w:rsid w:val="00615ED8"/>
    <w:rsid w:val="00617C6E"/>
    <w:rsid w:val="0064650F"/>
    <w:rsid w:val="006676E8"/>
    <w:rsid w:val="0067492F"/>
    <w:rsid w:val="00682498"/>
    <w:rsid w:val="00693156"/>
    <w:rsid w:val="00696935"/>
    <w:rsid w:val="006A362C"/>
    <w:rsid w:val="006A4492"/>
    <w:rsid w:val="006A64A6"/>
    <w:rsid w:val="006B7616"/>
    <w:rsid w:val="006C24F8"/>
    <w:rsid w:val="006C6042"/>
    <w:rsid w:val="006D7D15"/>
    <w:rsid w:val="006F002F"/>
    <w:rsid w:val="006F1872"/>
    <w:rsid w:val="006F3A5C"/>
    <w:rsid w:val="007350E9"/>
    <w:rsid w:val="00740C93"/>
    <w:rsid w:val="00740CA4"/>
    <w:rsid w:val="00741BC8"/>
    <w:rsid w:val="00753CBE"/>
    <w:rsid w:val="0076103F"/>
    <w:rsid w:val="0077009B"/>
    <w:rsid w:val="00770CBE"/>
    <w:rsid w:val="00770FC4"/>
    <w:rsid w:val="007739FB"/>
    <w:rsid w:val="007844D7"/>
    <w:rsid w:val="007875DA"/>
    <w:rsid w:val="007C2CBB"/>
    <w:rsid w:val="007E07E7"/>
    <w:rsid w:val="007F338A"/>
    <w:rsid w:val="007F49B9"/>
    <w:rsid w:val="008038C9"/>
    <w:rsid w:val="0082157D"/>
    <w:rsid w:val="0084145A"/>
    <w:rsid w:val="00850D76"/>
    <w:rsid w:val="0085120F"/>
    <w:rsid w:val="00852181"/>
    <w:rsid w:val="00861C24"/>
    <w:rsid w:val="00865C10"/>
    <w:rsid w:val="00871F95"/>
    <w:rsid w:val="00886926"/>
    <w:rsid w:val="00891C1C"/>
    <w:rsid w:val="008A3FC9"/>
    <w:rsid w:val="008A65A7"/>
    <w:rsid w:val="008B2230"/>
    <w:rsid w:val="008E0A3F"/>
    <w:rsid w:val="008F14A3"/>
    <w:rsid w:val="008F2259"/>
    <w:rsid w:val="008F5732"/>
    <w:rsid w:val="00900767"/>
    <w:rsid w:val="0092449F"/>
    <w:rsid w:val="00924DAF"/>
    <w:rsid w:val="00926831"/>
    <w:rsid w:val="00933027"/>
    <w:rsid w:val="00935AD5"/>
    <w:rsid w:val="009360CC"/>
    <w:rsid w:val="00940D80"/>
    <w:rsid w:val="009415F7"/>
    <w:rsid w:val="009416A7"/>
    <w:rsid w:val="00952307"/>
    <w:rsid w:val="0096228B"/>
    <w:rsid w:val="00962D7A"/>
    <w:rsid w:val="00973397"/>
    <w:rsid w:val="00980459"/>
    <w:rsid w:val="0098231C"/>
    <w:rsid w:val="00982C8A"/>
    <w:rsid w:val="00983E0F"/>
    <w:rsid w:val="009C0E4E"/>
    <w:rsid w:val="009D1AEA"/>
    <w:rsid w:val="009D2C2A"/>
    <w:rsid w:val="009D442B"/>
    <w:rsid w:val="009D4E53"/>
    <w:rsid w:val="009D5F5C"/>
    <w:rsid w:val="009D7562"/>
    <w:rsid w:val="009E7920"/>
    <w:rsid w:val="00A13508"/>
    <w:rsid w:val="00A25895"/>
    <w:rsid w:val="00A55466"/>
    <w:rsid w:val="00A81A05"/>
    <w:rsid w:val="00AA00F2"/>
    <w:rsid w:val="00AA34BB"/>
    <w:rsid w:val="00AB130A"/>
    <w:rsid w:val="00AD4B91"/>
    <w:rsid w:val="00AD568D"/>
    <w:rsid w:val="00AE063E"/>
    <w:rsid w:val="00AF7E3D"/>
    <w:rsid w:val="00B00D34"/>
    <w:rsid w:val="00B03043"/>
    <w:rsid w:val="00B143C9"/>
    <w:rsid w:val="00B345EC"/>
    <w:rsid w:val="00B364CD"/>
    <w:rsid w:val="00B36CDB"/>
    <w:rsid w:val="00B6030F"/>
    <w:rsid w:val="00B81E46"/>
    <w:rsid w:val="00B823E3"/>
    <w:rsid w:val="00BA31F4"/>
    <w:rsid w:val="00BB3187"/>
    <w:rsid w:val="00BB6CE7"/>
    <w:rsid w:val="00BC2E9F"/>
    <w:rsid w:val="00C03DCB"/>
    <w:rsid w:val="00C11B38"/>
    <w:rsid w:val="00C215CF"/>
    <w:rsid w:val="00C51BF4"/>
    <w:rsid w:val="00C60DCA"/>
    <w:rsid w:val="00C64718"/>
    <w:rsid w:val="00C67AF1"/>
    <w:rsid w:val="00C75568"/>
    <w:rsid w:val="00C84104"/>
    <w:rsid w:val="00C948BD"/>
    <w:rsid w:val="00CB058F"/>
    <w:rsid w:val="00CC2952"/>
    <w:rsid w:val="00CD419B"/>
    <w:rsid w:val="00CD4E2B"/>
    <w:rsid w:val="00D11FAF"/>
    <w:rsid w:val="00D14087"/>
    <w:rsid w:val="00D17FF4"/>
    <w:rsid w:val="00D22AA6"/>
    <w:rsid w:val="00D275AA"/>
    <w:rsid w:val="00D3505D"/>
    <w:rsid w:val="00D35FC4"/>
    <w:rsid w:val="00D40D84"/>
    <w:rsid w:val="00D90A82"/>
    <w:rsid w:val="00DA3777"/>
    <w:rsid w:val="00DA6D39"/>
    <w:rsid w:val="00DB0F4E"/>
    <w:rsid w:val="00DB410B"/>
    <w:rsid w:val="00DB7C18"/>
    <w:rsid w:val="00DE62FE"/>
    <w:rsid w:val="00DE6E5A"/>
    <w:rsid w:val="00DE7C5F"/>
    <w:rsid w:val="00E2105F"/>
    <w:rsid w:val="00E50D46"/>
    <w:rsid w:val="00EA53B7"/>
    <w:rsid w:val="00EB59E4"/>
    <w:rsid w:val="00EB5A59"/>
    <w:rsid w:val="00ED5B3F"/>
    <w:rsid w:val="00EE2461"/>
    <w:rsid w:val="00EF08A2"/>
    <w:rsid w:val="00EF1985"/>
    <w:rsid w:val="00EF3E41"/>
    <w:rsid w:val="00EF7DAC"/>
    <w:rsid w:val="00F04E8B"/>
    <w:rsid w:val="00F07D62"/>
    <w:rsid w:val="00F54CF0"/>
    <w:rsid w:val="00F61BD5"/>
    <w:rsid w:val="00F6245F"/>
    <w:rsid w:val="00F62FC6"/>
    <w:rsid w:val="00F717BB"/>
    <w:rsid w:val="00F844D8"/>
    <w:rsid w:val="00F97ED7"/>
    <w:rsid w:val="00FA0154"/>
    <w:rsid w:val="00FC33DF"/>
    <w:rsid w:val="00FE7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D1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D5F5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9D5F5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"/>
    <w:basedOn w:val="a"/>
    <w:next w:val="a"/>
    <w:link w:val="30"/>
    <w:qFormat/>
    <w:rsid w:val="009D5F5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D5F5C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D5F5C"/>
    <w:pPr>
      <w:widowControl w:val="0"/>
      <w:autoSpaceDE w:val="0"/>
      <w:autoSpaceDN w:val="0"/>
      <w:adjustRightInd w:val="0"/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9D5F5C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D5F5C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8">
    <w:name w:val="heading 8"/>
    <w:basedOn w:val="a"/>
    <w:next w:val="a"/>
    <w:link w:val="80"/>
    <w:qFormat/>
    <w:rsid w:val="009D5F5C"/>
    <w:pPr>
      <w:widowControl w:val="0"/>
      <w:autoSpaceDE w:val="0"/>
      <w:autoSpaceDN w:val="0"/>
      <w:adjustRightInd w:val="0"/>
      <w:spacing w:before="240" w:after="60"/>
      <w:outlineLvl w:val="7"/>
    </w:pPr>
    <w:rPr>
      <w:rFonts w:ascii="Calibri" w:hAnsi="Calibri" w:cs="Calibri"/>
      <w:i/>
      <w:iCs/>
    </w:rPr>
  </w:style>
  <w:style w:type="paragraph" w:styleId="9">
    <w:name w:val="heading 9"/>
    <w:basedOn w:val="a"/>
    <w:next w:val="a"/>
    <w:link w:val="90"/>
    <w:qFormat/>
    <w:rsid w:val="009D5F5C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D5F5C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link w:val="2"/>
    <w:rsid w:val="009D5F5C"/>
    <w:rPr>
      <w:rFonts w:ascii="Cambria" w:hAnsi="Cambria" w:cs="Cambria"/>
      <w:b/>
      <w:bCs/>
      <w:i/>
      <w:iCs/>
      <w:sz w:val="28"/>
      <w:szCs w:val="28"/>
    </w:rPr>
  </w:style>
  <w:style w:type="character" w:customStyle="1" w:styleId="21">
    <w:name w:val="Заголовок 2 Знак1"/>
    <w:aliases w:val="Заголовок 2 Знак Знак"/>
    <w:locked/>
    <w:rsid w:val="009D5F5C"/>
    <w:rPr>
      <w:rFonts w:ascii="Cambria" w:hAnsi="Cambria" w:cs="Cambria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aliases w:val="H3 Знак"/>
    <w:link w:val="3"/>
    <w:rsid w:val="009D5F5C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9D5F5C"/>
    <w:rPr>
      <w:rFonts w:ascii="Calibri" w:hAnsi="Calibri" w:cs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rsid w:val="009D5F5C"/>
    <w:rPr>
      <w:rFonts w:ascii="Calibri" w:hAnsi="Calibri" w:cs="Calibri"/>
      <w:b/>
      <w:bCs/>
      <w:i/>
      <w:iCs/>
      <w:sz w:val="26"/>
      <w:szCs w:val="26"/>
      <w:lang w:val="ru-RU" w:eastAsia="ru-RU" w:bidi="ar-SA"/>
    </w:rPr>
  </w:style>
  <w:style w:type="character" w:customStyle="1" w:styleId="60">
    <w:name w:val="Заголовок 6 Знак"/>
    <w:link w:val="6"/>
    <w:rsid w:val="009D5F5C"/>
    <w:rPr>
      <w:b/>
      <w:bCs/>
      <w:sz w:val="22"/>
      <w:szCs w:val="22"/>
      <w:lang w:val="ru-RU" w:eastAsia="ru-RU" w:bidi="ar-SA"/>
    </w:rPr>
  </w:style>
  <w:style w:type="character" w:customStyle="1" w:styleId="70">
    <w:name w:val="Заголовок 7 Знак"/>
    <w:link w:val="7"/>
    <w:rsid w:val="009D5F5C"/>
    <w:rPr>
      <w:sz w:val="24"/>
      <w:szCs w:val="24"/>
      <w:lang w:val="ru-RU" w:eastAsia="ru-RU" w:bidi="ar-SA"/>
    </w:rPr>
  </w:style>
  <w:style w:type="character" w:customStyle="1" w:styleId="80">
    <w:name w:val="Заголовок 8 Знак"/>
    <w:link w:val="8"/>
    <w:rsid w:val="009D5F5C"/>
    <w:rPr>
      <w:rFonts w:ascii="Calibri" w:hAnsi="Calibri" w:cs="Calibri"/>
      <w:i/>
      <w:iCs/>
      <w:sz w:val="24"/>
      <w:szCs w:val="24"/>
      <w:lang w:val="ru-RU" w:eastAsia="ru-RU" w:bidi="ar-SA"/>
    </w:rPr>
  </w:style>
  <w:style w:type="character" w:customStyle="1" w:styleId="90">
    <w:name w:val="Заголовок 9 Знак"/>
    <w:link w:val="9"/>
    <w:rsid w:val="009D5F5C"/>
    <w:rPr>
      <w:rFonts w:ascii="Arial" w:hAnsi="Arial" w:cs="Arial"/>
      <w:sz w:val="22"/>
      <w:szCs w:val="22"/>
      <w:lang w:val="ru-RU" w:eastAsia="ru-RU" w:bidi="ar-SA"/>
    </w:rPr>
  </w:style>
  <w:style w:type="paragraph" w:styleId="a3">
    <w:name w:val="Title"/>
    <w:basedOn w:val="a"/>
    <w:link w:val="a4"/>
    <w:qFormat/>
    <w:rsid w:val="009D5F5C"/>
    <w:pPr>
      <w:jc w:val="center"/>
    </w:pPr>
    <w:rPr>
      <w:b/>
      <w:bCs/>
      <w:sz w:val="28"/>
      <w:szCs w:val="28"/>
      <w:lang w:val="en-US"/>
    </w:rPr>
  </w:style>
  <w:style w:type="character" w:customStyle="1" w:styleId="a4">
    <w:name w:val="Название Знак"/>
    <w:link w:val="a3"/>
    <w:rsid w:val="009D5F5C"/>
    <w:rPr>
      <w:b/>
      <w:bCs/>
      <w:sz w:val="28"/>
      <w:szCs w:val="28"/>
      <w:lang w:val="en-US" w:eastAsia="ru-RU" w:bidi="ar-SA"/>
    </w:rPr>
  </w:style>
  <w:style w:type="character" w:styleId="a5">
    <w:name w:val="Strong"/>
    <w:qFormat/>
    <w:rsid w:val="009D5F5C"/>
    <w:rPr>
      <w:b/>
      <w:bCs/>
    </w:rPr>
  </w:style>
  <w:style w:type="paragraph" w:styleId="a6">
    <w:name w:val="List Paragraph"/>
    <w:aliases w:val="ПАРАГРАФ,Маркер,название,Bullet List,FooterText,numbered,SL_Абзац списка,List Paragraph,f_Абзац 1,Bullet Number,Нумерованый список,lp1,List Paragraph1,Абзац списка1,Абзац списка4,Абзац списка3,Абзац списка2,Абзац списка11"/>
    <w:basedOn w:val="a"/>
    <w:link w:val="a7"/>
    <w:uiPriority w:val="34"/>
    <w:qFormat/>
    <w:rsid w:val="009D5F5C"/>
    <w:pPr>
      <w:ind w:left="708"/>
    </w:pPr>
  </w:style>
  <w:style w:type="paragraph" w:styleId="a8">
    <w:name w:val="header"/>
    <w:basedOn w:val="a"/>
    <w:link w:val="a9"/>
    <w:uiPriority w:val="99"/>
    <w:rsid w:val="006D7D1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6D7D15"/>
    <w:rPr>
      <w:sz w:val="24"/>
      <w:szCs w:val="24"/>
    </w:rPr>
  </w:style>
  <w:style w:type="character" w:styleId="aa">
    <w:name w:val="page number"/>
    <w:basedOn w:val="a0"/>
    <w:rsid w:val="006D7D15"/>
  </w:style>
  <w:style w:type="paragraph" w:styleId="ab">
    <w:name w:val="footer"/>
    <w:basedOn w:val="a"/>
    <w:link w:val="ac"/>
    <w:rsid w:val="006D7D1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line="300" w:lineRule="auto"/>
      <w:ind w:left="72" w:firstLine="680"/>
      <w:jc w:val="both"/>
    </w:pPr>
    <w:rPr>
      <w:rFonts w:eastAsia="MS Mincho"/>
      <w:spacing w:val="-2"/>
    </w:rPr>
  </w:style>
  <w:style w:type="character" w:customStyle="1" w:styleId="ac">
    <w:name w:val="Нижний колонтитул Знак"/>
    <w:link w:val="ab"/>
    <w:rsid w:val="006D7D15"/>
    <w:rPr>
      <w:rFonts w:eastAsia="MS Mincho"/>
      <w:spacing w:val="-2"/>
      <w:sz w:val="24"/>
      <w:szCs w:val="24"/>
    </w:rPr>
  </w:style>
  <w:style w:type="paragraph" w:customStyle="1" w:styleId="11">
    <w:name w:val="Обычный1"/>
    <w:rsid w:val="006D7D15"/>
    <w:pPr>
      <w:ind w:firstLine="720"/>
      <w:jc w:val="both"/>
    </w:pPr>
    <w:rPr>
      <w:sz w:val="28"/>
    </w:rPr>
  </w:style>
  <w:style w:type="paragraph" w:styleId="ad">
    <w:name w:val="footnote text"/>
    <w:basedOn w:val="a"/>
    <w:link w:val="ae"/>
    <w:uiPriority w:val="99"/>
    <w:semiHidden/>
    <w:unhideWhenUsed/>
    <w:rsid w:val="005B2EBD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5B2EBD"/>
  </w:style>
  <w:style w:type="character" w:styleId="af">
    <w:name w:val="footnote reference"/>
    <w:uiPriority w:val="99"/>
    <w:semiHidden/>
    <w:unhideWhenUsed/>
    <w:rsid w:val="005B2EBD"/>
    <w:rPr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8F2259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8F2259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iPriority w:val="99"/>
    <w:rsid w:val="009416A7"/>
    <w:pPr>
      <w:tabs>
        <w:tab w:val="left" w:pos="360"/>
      </w:tabs>
      <w:ind w:firstLine="900"/>
      <w:jc w:val="both"/>
    </w:pPr>
    <w:rPr>
      <w:rFonts w:eastAsia="MS Mincho"/>
      <w:spacing w:val="-2"/>
      <w:sz w:val="26"/>
      <w:szCs w:val="20"/>
    </w:rPr>
  </w:style>
  <w:style w:type="character" w:customStyle="1" w:styleId="af3">
    <w:name w:val="Текст Знак"/>
    <w:link w:val="af2"/>
    <w:uiPriority w:val="99"/>
    <w:rsid w:val="009416A7"/>
    <w:rPr>
      <w:rFonts w:eastAsia="MS Mincho"/>
      <w:spacing w:val="-2"/>
      <w:sz w:val="26"/>
    </w:rPr>
  </w:style>
  <w:style w:type="paragraph" w:customStyle="1" w:styleId="af4">
    <w:name w:val="Базовый"/>
    <w:rsid w:val="0025619F"/>
    <w:pPr>
      <w:suppressAutoHyphens/>
      <w:spacing w:after="200" w:line="276" w:lineRule="auto"/>
    </w:pPr>
    <w:rPr>
      <w:color w:val="00000A"/>
      <w:sz w:val="24"/>
      <w:szCs w:val="24"/>
    </w:rPr>
  </w:style>
  <w:style w:type="character" w:styleId="af5">
    <w:name w:val="Hyperlink"/>
    <w:unhideWhenUsed/>
    <w:rsid w:val="00AA34BB"/>
    <w:rPr>
      <w:color w:val="0000FF"/>
      <w:u w:val="single"/>
    </w:rPr>
  </w:style>
  <w:style w:type="paragraph" w:customStyle="1" w:styleId="12">
    <w:name w:val="Без интервала1"/>
    <w:rsid w:val="00DA3777"/>
    <w:pPr>
      <w:suppressAutoHyphens/>
      <w:spacing w:line="100" w:lineRule="atLeast"/>
    </w:pPr>
    <w:rPr>
      <w:color w:val="00000A"/>
      <w:sz w:val="22"/>
      <w:szCs w:val="22"/>
      <w:lang w:eastAsia="ar-SA"/>
    </w:rPr>
  </w:style>
  <w:style w:type="paragraph" w:customStyle="1" w:styleId="120">
    <w:name w:val="Обычный12"/>
    <w:qFormat/>
    <w:rsid w:val="002C3568"/>
    <w:pPr>
      <w:suppressAutoHyphens/>
      <w:spacing w:after="200" w:line="276" w:lineRule="auto"/>
      <w:ind w:firstLine="720"/>
      <w:jc w:val="both"/>
    </w:pPr>
    <w:rPr>
      <w:color w:val="00000A"/>
      <w:sz w:val="28"/>
    </w:rPr>
  </w:style>
  <w:style w:type="character" w:customStyle="1" w:styleId="a7">
    <w:name w:val="Абзац списка Знак"/>
    <w:aliases w:val="ПАРАГРАФ Знак,Маркер Знак,название Знак,Bullet List Знак,FooterText Знак,numbered Знак,SL_Абзац списка Знак,List Paragraph Знак,f_Абзац 1 Знак,Bullet Number Знак,Нумерованый список Знак,lp1 Знак,List Paragraph1 Знак,Абзац списка1 Знак"/>
    <w:link w:val="a6"/>
    <w:uiPriority w:val="34"/>
    <w:qFormat/>
    <w:locked/>
    <w:rsid w:val="004368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67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utp.sberbank-ast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utp.sberbank-ast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tp.sberbank-ast.ru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hyperlink" Target="https://utp.sberbank-ast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s://utp.sberbank-ast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8BC0A-8BAA-4BF6-8679-CDB511BB1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3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Слесарева Елена Анатольевна</dc:creator>
  <cp:lastModifiedBy>Олеся Сергеевна Деханова</cp:lastModifiedBy>
  <cp:revision>122</cp:revision>
  <cp:lastPrinted>2021-03-17T08:59:00Z</cp:lastPrinted>
  <dcterms:created xsi:type="dcterms:W3CDTF">2019-04-22T06:28:00Z</dcterms:created>
  <dcterms:modified xsi:type="dcterms:W3CDTF">2021-03-18T06:20:00Z</dcterms:modified>
</cp:coreProperties>
</file>