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37" w:rsidRPr="003412FC" w:rsidRDefault="002C3E37" w:rsidP="00292700">
      <w:pPr>
        <w:spacing w:line="264" w:lineRule="auto"/>
        <w:ind w:left="4536" w:firstLine="1701"/>
        <w:jc w:val="right"/>
        <w:rPr>
          <w:b/>
          <w:sz w:val="28"/>
          <w:szCs w:val="28"/>
        </w:rPr>
      </w:pPr>
      <w:bookmarkStart w:id="0" w:name="_Toc515863120"/>
      <w:bookmarkStart w:id="1" w:name="_GoBack"/>
      <w:bookmarkEnd w:id="1"/>
      <w:r w:rsidRPr="00685281">
        <w:rPr>
          <w:b/>
          <w:sz w:val="28"/>
          <w:szCs w:val="28"/>
        </w:rPr>
        <w:t>«</w:t>
      </w:r>
      <w:r w:rsidR="00902041">
        <w:rPr>
          <w:b/>
          <w:sz w:val="28"/>
          <w:szCs w:val="28"/>
        </w:rPr>
        <w:t>09</w:t>
      </w:r>
      <w:r w:rsidRPr="00685281">
        <w:rPr>
          <w:b/>
          <w:sz w:val="28"/>
          <w:szCs w:val="28"/>
        </w:rPr>
        <w:t>»</w:t>
      </w:r>
      <w:r w:rsidR="00902041">
        <w:rPr>
          <w:b/>
          <w:sz w:val="28"/>
          <w:szCs w:val="28"/>
        </w:rPr>
        <w:t xml:space="preserve"> января</w:t>
      </w:r>
      <w:r>
        <w:rPr>
          <w:b/>
          <w:sz w:val="28"/>
          <w:szCs w:val="28"/>
        </w:rPr>
        <w:t xml:space="preserve"> </w:t>
      </w:r>
      <w:r w:rsidR="00902041">
        <w:rPr>
          <w:b/>
          <w:sz w:val="28"/>
          <w:szCs w:val="28"/>
        </w:rPr>
        <w:t>2020</w:t>
      </w:r>
      <w:r w:rsidRPr="00685281">
        <w:rPr>
          <w:b/>
          <w:sz w:val="28"/>
          <w:szCs w:val="28"/>
        </w:rPr>
        <w:t xml:space="preserve"> г.</w:t>
      </w:r>
    </w:p>
    <w:p w:rsidR="00292700" w:rsidRPr="00622985" w:rsidRDefault="00292700" w:rsidP="00292700">
      <w:pPr>
        <w:pStyle w:val="11"/>
        <w:ind w:firstLine="0"/>
        <w:jc w:val="center"/>
        <w:rPr>
          <w:rFonts w:eastAsia="MS Mincho"/>
          <w:b/>
          <w:color w:val="FF0000"/>
          <w:szCs w:val="28"/>
        </w:rPr>
      </w:pPr>
      <w:r w:rsidRPr="00622985">
        <w:rPr>
          <w:rFonts w:eastAsia="MS Mincho"/>
          <w:b/>
          <w:color w:val="FF0000"/>
          <w:szCs w:val="28"/>
        </w:rPr>
        <w:t>ВНИМАНИЕ!</w:t>
      </w:r>
    </w:p>
    <w:p w:rsidR="00622985" w:rsidRDefault="00622985" w:rsidP="006D7D15">
      <w:pPr>
        <w:pStyle w:val="11"/>
        <w:ind w:firstLine="0"/>
        <w:jc w:val="center"/>
        <w:rPr>
          <w:rFonts w:eastAsia="MS Mincho"/>
          <w:b/>
          <w:szCs w:val="28"/>
        </w:rPr>
      </w:pPr>
    </w:p>
    <w:p w:rsidR="00AD7B52" w:rsidRPr="00947445" w:rsidRDefault="00AD7B52" w:rsidP="00AD7B52">
      <w:pPr>
        <w:jc w:val="center"/>
        <w:rPr>
          <w:b/>
          <w:sz w:val="28"/>
          <w:szCs w:val="28"/>
        </w:rPr>
      </w:pPr>
      <w:r w:rsidRPr="00947445">
        <w:rPr>
          <w:b/>
          <w:sz w:val="28"/>
          <w:szCs w:val="28"/>
        </w:rPr>
        <w:t>Изменения в извещение и в</w:t>
      </w:r>
      <w:r w:rsidR="009D3885" w:rsidRPr="00947445">
        <w:rPr>
          <w:b/>
          <w:sz w:val="28"/>
          <w:szCs w:val="28"/>
        </w:rPr>
        <w:t xml:space="preserve"> </w:t>
      </w:r>
      <w:r w:rsidR="00902041">
        <w:rPr>
          <w:b/>
          <w:sz w:val="28"/>
          <w:szCs w:val="28"/>
        </w:rPr>
        <w:t>конкурсную</w:t>
      </w:r>
      <w:r w:rsidRPr="00947445">
        <w:rPr>
          <w:b/>
          <w:sz w:val="28"/>
          <w:szCs w:val="28"/>
        </w:rPr>
        <w:t xml:space="preserve"> документацию </w:t>
      </w:r>
    </w:p>
    <w:p w:rsidR="00AD7B52" w:rsidRDefault="00902041" w:rsidP="00AD7B52">
      <w:pPr>
        <w:jc w:val="center"/>
        <w:rPr>
          <w:b/>
          <w:sz w:val="28"/>
          <w:szCs w:val="28"/>
        </w:rPr>
      </w:pPr>
      <w:r w:rsidRPr="00902041">
        <w:rPr>
          <w:b/>
          <w:sz w:val="28"/>
          <w:szCs w:val="28"/>
        </w:rPr>
        <w:t>открытого конкурса в электронной форме, участниками которого могут быть только субъекты малого и среднего предпринимательства, № ТД-464/19 на право заключения договора на оказание услуг по комплексному обслуживанию ПАК АСУ ППК</w:t>
      </w:r>
    </w:p>
    <w:p w:rsidR="00AD7B52" w:rsidRDefault="00AD7B52" w:rsidP="00AD7B52">
      <w:pPr>
        <w:jc w:val="center"/>
        <w:rPr>
          <w:b/>
          <w:sz w:val="28"/>
          <w:szCs w:val="28"/>
        </w:rPr>
      </w:pPr>
    </w:p>
    <w:p w:rsidR="00902041" w:rsidRPr="00902041" w:rsidRDefault="00AD3C10" w:rsidP="00902041">
      <w:pPr>
        <w:pStyle w:val="11"/>
        <w:numPr>
          <w:ilvl w:val="0"/>
          <w:numId w:val="4"/>
        </w:numPr>
        <w:ind w:left="284" w:firstLine="425"/>
        <w:jc w:val="left"/>
        <w:rPr>
          <w:rFonts w:eastAsia="MS Mincho"/>
          <w:szCs w:val="28"/>
        </w:rPr>
      </w:pPr>
      <w:r>
        <w:rPr>
          <w:rFonts w:eastAsia="Calibri"/>
          <w:szCs w:val="28"/>
          <w:lang w:val="x-none" w:eastAsia="en-US"/>
        </w:rPr>
        <w:t>Изложить</w:t>
      </w:r>
      <w:r>
        <w:rPr>
          <w:rFonts w:eastAsia="Calibri"/>
          <w:szCs w:val="28"/>
          <w:lang w:eastAsia="en-US"/>
        </w:rPr>
        <w:t xml:space="preserve"> </w:t>
      </w:r>
      <w:r w:rsidR="00902041">
        <w:rPr>
          <w:rFonts w:eastAsia="Calibri"/>
          <w:szCs w:val="28"/>
          <w:lang w:eastAsia="en-US"/>
        </w:rPr>
        <w:t>пункт 4. Извещения в следующий редакции</w:t>
      </w:r>
      <w:bookmarkEnd w:id="0"/>
      <w:r w:rsidR="00902041">
        <w:rPr>
          <w:rFonts w:eastAsia="Calibri"/>
          <w:szCs w:val="28"/>
          <w:lang w:eastAsia="en-US"/>
        </w:rPr>
        <w:t>: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86"/>
        <w:gridCol w:w="7200"/>
      </w:tblGrid>
      <w:tr w:rsidR="00902041" w:rsidRPr="00BB403F" w:rsidTr="006D1DEB">
        <w:tc>
          <w:tcPr>
            <w:tcW w:w="846" w:type="dxa"/>
          </w:tcPr>
          <w:p w:rsidR="00902041" w:rsidRPr="00BB403F" w:rsidRDefault="00902041" w:rsidP="006D1DEB">
            <w:pPr>
              <w:jc w:val="center"/>
              <w:rPr>
                <w:bCs/>
                <w:sz w:val="28"/>
                <w:szCs w:val="28"/>
              </w:rPr>
            </w:pPr>
            <w:r w:rsidRPr="00BB403F">
              <w:rPr>
                <w:bCs/>
                <w:sz w:val="28"/>
                <w:szCs w:val="28"/>
              </w:rPr>
              <w:t>4.</w:t>
            </w:r>
          </w:p>
        </w:tc>
        <w:tc>
          <w:tcPr>
            <w:tcW w:w="2586" w:type="dxa"/>
          </w:tcPr>
          <w:p w:rsidR="00902041" w:rsidRPr="00BB403F" w:rsidRDefault="00902041" w:rsidP="006D1DEB">
            <w:pPr>
              <w:jc w:val="center"/>
              <w:rPr>
                <w:bCs/>
                <w:sz w:val="28"/>
                <w:szCs w:val="28"/>
              </w:rPr>
            </w:pPr>
            <w:r w:rsidRPr="00BB403F">
              <w:rPr>
                <w:bCs/>
                <w:sz w:val="28"/>
                <w:szCs w:val="28"/>
              </w:rPr>
              <w:t>Заказчик</w:t>
            </w:r>
          </w:p>
        </w:tc>
        <w:tc>
          <w:tcPr>
            <w:tcW w:w="7200" w:type="dxa"/>
          </w:tcPr>
          <w:p w:rsidR="00902041" w:rsidRPr="00746285" w:rsidRDefault="00902041" w:rsidP="006D1DEB">
            <w:pPr>
              <w:widowControl w:val="0"/>
              <w:ind w:firstLine="601"/>
              <w:jc w:val="both"/>
              <w:rPr>
                <w:bCs/>
                <w:sz w:val="28"/>
                <w:szCs w:val="28"/>
              </w:rPr>
            </w:pPr>
            <w:r w:rsidRPr="00746285">
              <w:rPr>
                <w:b/>
                <w:bCs/>
                <w:sz w:val="28"/>
                <w:szCs w:val="28"/>
              </w:rPr>
              <w:t>Заказчик:</w:t>
            </w:r>
            <w:r w:rsidRPr="00346FB2">
              <w:rPr>
                <w:bCs/>
                <w:sz w:val="28"/>
                <w:szCs w:val="28"/>
              </w:rPr>
              <w:t xml:space="preserve"> </w:t>
            </w:r>
            <w:r w:rsidRPr="00746285">
              <w:rPr>
                <w:bCs/>
                <w:sz w:val="28"/>
                <w:szCs w:val="28"/>
              </w:rPr>
              <w:t>АО «ТД РЖД» от имени АО «</w:t>
            </w:r>
            <w:r>
              <w:rPr>
                <w:bCs/>
                <w:sz w:val="28"/>
                <w:szCs w:val="28"/>
              </w:rPr>
              <w:t>СК</w:t>
            </w:r>
            <w:r w:rsidRPr="00746285">
              <w:rPr>
                <w:bCs/>
                <w:sz w:val="28"/>
                <w:szCs w:val="28"/>
              </w:rPr>
              <w:t>ППК».</w:t>
            </w:r>
          </w:p>
          <w:p w:rsidR="00902041" w:rsidRPr="00746285" w:rsidRDefault="00902041" w:rsidP="006D1DEB">
            <w:pPr>
              <w:widowControl w:val="0"/>
              <w:ind w:firstLine="630"/>
              <w:jc w:val="both"/>
              <w:rPr>
                <w:bCs/>
                <w:sz w:val="28"/>
                <w:szCs w:val="28"/>
              </w:rPr>
            </w:pPr>
            <w:r w:rsidRPr="00746285">
              <w:rPr>
                <w:bCs/>
                <w:sz w:val="28"/>
                <w:szCs w:val="28"/>
              </w:rPr>
              <w:t xml:space="preserve">Местонахождение заказчика: 111033, г. Москва, ул. </w:t>
            </w:r>
            <w:proofErr w:type="spellStart"/>
            <w:r w:rsidRPr="00746285">
              <w:rPr>
                <w:bCs/>
                <w:sz w:val="28"/>
                <w:szCs w:val="28"/>
              </w:rPr>
              <w:t>Волочаевская</w:t>
            </w:r>
            <w:proofErr w:type="spellEnd"/>
            <w:r w:rsidRPr="00746285">
              <w:rPr>
                <w:bCs/>
                <w:sz w:val="28"/>
                <w:szCs w:val="28"/>
              </w:rPr>
              <w:t xml:space="preserve">, </w:t>
            </w:r>
            <w:proofErr w:type="spellStart"/>
            <w:r w:rsidRPr="00746285">
              <w:rPr>
                <w:bCs/>
                <w:sz w:val="28"/>
                <w:szCs w:val="28"/>
              </w:rPr>
              <w:t>двлд</w:t>
            </w:r>
            <w:proofErr w:type="spellEnd"/>
            <w:r w:rsidRPr="00746285">
              <w:rPr>
                <w:bCs/>
                <w:sz w:val="28"/>
                <w:szCs w:val="28"/>
              </w:rPr>
              <w:t>. 5, корп. 3.</w:t>
            </w:r>
          </w:p>
          <w:p w:rsidR="00902041" w:rsidRPr="00746285" w:rsidRDefault="00902041" w:rsidP="006D1DEB">
            <w:pPr>
              <w:widowControl w:val="0"/>
              <w:ind w:firstLine="630"/>
              <w:jc w:val="both"/>
              <w:rPr>
                <w:bCs/>
                <w:sz w:val="28"/>
                <w:szCs w:val="28"/>
              </w:rPr>
            </w:pPr>
            <w:r w:rsidRPr="00746285">
              <w:rPr>
                <w:bCs/>
                <w:sz w:val="28"/>
                <w:szCs w:val="28"/>
              </w:rPr>
              <w:t xml:space="preserve">Почтовый адрес заказчика: 111033, г. Москва, ул. </w:t>
            </w:r>
            <w:proofErr w:type="spellStart"/>
            <w:r w:rsidRPr="00746285">
              <w:rPr>
                <w:bCs/>
                <w:sz w:val="28"/>
                <w:szCs w:val="28"/>
              </w:rPr>
              <w:t>Волочаевская</w:t>
            </w:r>
            <w:proofErr w:type="spellEnd"/>
            <w:r w:rsidRPr="00746285">
              <w:rPr>
                <w:bCs/>
                <w:sz w:val="28"/>
                <w:szCs w:val="28"/>
              </w:rPr>
              <w:t xml:space="preserve">, </w:t>
            </w:r>
            <w:proofErr w:type="spellStart"/>
            <w:r w:rsidRPr="00746285">
              <w:rPr>
                <w:bCs/>
                <w:sz w:val="28"/>
                <w:szCs w:val="28"/>
              </w:rPr>
              <w:t>двлд</w:t>
            </w:r>
            <w:proofErr w:type="spellEnd"/>
            <w:r w:rsidRPr="00746285">
              <w:rPr>
                <w:bCs/>
                <w:sz w:val="28"/>
                <w:szCs w:val="28"/>
              </w:rPr>
              <w:t>. 5, корп. 3.</w:t>
            </w:r>
          </w:p>
          <w:p w:rsidR="00902041" w:rsidRPr="00BB403F" w:rsidRDefault="00902041" w:rsidP="006D1DEB">
            <w:pPr>
              <w:widowControl w:val="0"/>
              <w:ind w:firstLine="630"/>
              <w:jc w:val="both"/>
              <w:rPr>
                <w:b/>
                <w:bCs/>
                <w:sz w:val="28"/>
                <w:szCs w:val="28"/>
              </w:rPr>
            </w:pPr>
            <w:r w:rsidRPr="00BB403F">
              <w:rPr>
                <w:b/>
                <w:bCs/>
                <w:sz w:val="28"/>
                <w:szCs w:val="28"/>
              </w:rPr>
              <w:t>Контактные данные:</w:t>
            </w:r>
          </w:p>
          <w:p w:rsidR="00902041" w:rsidRPr="00BB403F" w:rsidRDefault="00902041" w:rsidP="006D1DEB">
            <w:pPr>
              <w:widowControl w:val="0"/>
              <w:ind w:firstLine="630"/>
              <w:jc w:val="both"/>
              <w:rPr>
                <w:bCs/>
                <w:sz w:val="28"/>
                <w:szCs w:val="28"/>
              </w:rPr>
            </w:pPr>
            <w:r w:rsidRPr="00BB403F">
              <w:rPr>
                <w:bCs/>
                <w:sz w:val="28"/>
                <w:szCs w:val="28"/>
              </w:rPr>
              <w:t>Конта</w:t>
            </w:r>
            <w:r>
              <w:rPr>
                <w:bCs/>
                <w:sz w:val="28"/>
                <w:szCs w:val="28"/>
              </w:rPr>
              <w:t>ктное лицо: главный специалист Ситунова Ольга Игоревна</w:t>
            </w:r>
            <w:r w:rsidRPr="00BB403F">
              <w:rPr>
                <w:bCs/>
                <w:sz w:val="28"/>
                <w:szCs w:val="28"/>
              </w:rPr>
              <w:t xml:space="preserve">. </w:t>
            </w:r>
          </w:p>
          <w:p w:rsidR="00902041" w:rsidRPr="000858EC" w:rsidRDefault="00902041" w:rsidP="006D1DEB">
            <w:pPr>
              <w:widowControl w:val="0"/>
              <w:ind w:firstLine="630"/>
              <w:jc w:val="both"/>
              <w:rPr>
                <w:bCs/>
                <w:sz w:val="28"/>
                <w:szCs w:val="28"/>
              </w:rPr>
            </w:pPr>
            <w:r w:rsidRPr="00BB403F">
              <w:rPr>
                <w:bCs/>
                <w:sz w:val="28"/>
                <w:szCs w:val="28"/>
              </w:rPr>
              <w:t>Адрес электронной почты:</w:t>
            </w:r>
            <w:r w:rsidRPr="000858EC">
              <w:rPr>
                <w:bCs/>
                <w:sz w:val="28"/>
                <w:szCs w:val="28"/>
              </w:rPr>
              <w:t xml:space="preserve"> tender</w:t>
            </w:r>
            <w:r w:rsidRPr="0044603F">
              <w:rPr>
                <w:bCs/>
                <w:sz w:val="28"/>
                <w:szCs w:val="28"/>
              </w:rPr>
              <w:t>@tdrzd.ru</w:t>
            </w:r>
            <w:r w:rsidRPr="000858EC">
              <w:rPr>
                <w:bCs/>
                <w:sz w:val="28"/>
                <w:szCs w:val="28"/>
              </w:rPr>
              <w:t>.</w:t>
            </w:r>
          </w:p>
          <w:p w:rsidR="00902041" w:rsidRPr="00BB403F" w:rsidRDefault="00902041" w:rsidP="006D1DEB">
            <w:pPr>
              <w:widowControl w:val="0"/>
              <w:ind w:firstLine="630"/>
              <w:jc w:val="both"/>
              <w:rPr>
                <w:bCs/>
                <w:sz w:val="28"/>
                <w:szCs w:val="28"/>
              </w:rPr>
            </w:pPr>
            <w:r w:rsidRPr="00BB403F">
              <w:rPr>
                <w:bCs/>
                <w:sz w:val="28"/>
                <w:szCs w:val="28"/>
              </w:rPr>
              <w:t>Номер телефона: +7 (495) 252-70-81 (доб. 1</w:t>
            </w:r>
            <w:r w:rsidRPr="002F05C9">
              <w:rPr>
                <w:bCs/>
                <w:sz w:val="28"/>
                <w:szCs w:val="28"/>
              </w:rPr>
              <w:t>3</w:t>
            </w:r>
            <w:r>
              <w:rPr>
                <w:bCs/>
                <w:sz w:val="28"/>
                <w:szCs w:val="28"/>
              </w:rPr>
              <w:t>96</w:t>
            </w:r>
            <w:r w:rsidRPr="00BB403F">
              <w:rPr>
                <w:bCs/>
                <w:sz w:val="28"/>
                <w:szCs w:val="28"/>
              </w:rPr>
              <w:t>).</w:t>
            </w:r>
          </w:p>
          <w:p w:rsidR="00902041" w:rsidRPr="00BB403F" w:rsidRDefault="00902041" w:rsidP="006D1DEB">
            <w:pPr>
              <w:ind w:firstLine="630"/>
              <w:jc w:val="both"/>
              <w:rPr>
                <w:b/>
                <w:bCs/>
                <w:sz w:val="28"/>
                <w:szCs w:val="28"/>
              </w:rPr>
            </w:pPr>
            <w:r w:rsidRPr="00BB403F">
              <w:rPr>
                <w:bCs/>
                <w:sz w:val="28"/>
                <w:szCs w:val="28"/>
              </w:rPr>
              <w:t>Номер факса: +7 (495) 252-70-82.</w:t>
            </w:r>
          </w:p>
        </w:tc>
      </w:tr>
    </w:tbl>
    <w:p w:rsidR="00902041" w:rsidRPr="00902041" w:rsidRDefault="00902041" w:rsidP="00902041">
      <w:pPr>
        <w:pStyle w:val="11"/>
        <w:ind w:left="709" w:firstLine="0"/>
        <w:jc w:val="left"/>
        <w:rPr>
          <w:rFonts w:eastAsia="MS Mincho"/>
          <w:szCs w:val="28"/>
        </w:rPr>
      </w:pPr>
      <w:r>
        <w:rPr>
          <w:rFonts w:eastAsia="MS Mincho"/>
          <w:szCs w:val="28"/>
        </w:rPr>
        <w:t>».</w:t>
      </w:r>
    </w:p>
    <w:p w:rsidR="00902041" w:rsidRPr="00902041" w:rsidRDefault="00AD3C10" w:rsidP="00902041">
      <w:pPr>
        <w:pStyle w:val="11"/>
        <w:numPr>
          <w:ilvl w:val="0"/>
          <w:numId w:val="4"/>
        </w:numPr>
        <w:ind w:left="284" w:firstLine="425"/>
        <w:jc w:val="left"/>
        <w:rPr>
          <w:rFonts w:eastAsia="MS Mincho"/>
          <w:szCs w:val="28"/>
        </w:rPr>
      </w:pPr>
      <w:r>
        <w:rPr>
          <w:rFonts w:eastAsia="MS Mincho"/>
          <w:szCs w:val="28"/>
        </w:rPr>
        <w:t xml:space="preserve"> </w:t>
      </w:r>
      <w:r w:rsidR="00902041">
        <w:rPr>
          <w:rFonts w:eastAsia="Calibri"/>
          <w:szCs w:val="28"/>
          <w:lang w:val="x-none" w:eastAsia="en-US"/>
        </w:rPr>
        <w:t>Изложить</w:t>
      </w:r>
      <w:r w:rsidR="00902041">
        <w:rPr>
          <w:rFonts w:eastAsia="Calibri"/>
          <w:szCs w:val="28"/>
          <w:lang w:eastAsia="en-US"/>
        </w:rPr>
        <w:t xml:space="preserve"> пункт 9. Извещения в следующий редакции: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86"/>
        <w:gridCol w:w="7200"/>
      </w:tblGrid>
      <w:tr w:rsidR="00902041" w:rsidRPr="00405428" w:rsidTr="006D1DEB">
        <w:tc>
          <w:tcPr>
            <w:tcW w:w="846" w:type="dxa"/>
          </w:tcPr>
          <w:p w:rsidR="00902041" w:rsidRPr="00BB403F" w:rsidRDefault="00902041" w:rsidP="006D1DEB">
            <w:pPr>
              <w:jc w:val="center"/>
              <w:rPr>
                <w:bCs/>
                <w:sz w:val="28"/>
                <w:szCs w:val="28"/>
              </w:rPr>
            </w:pPr>
            <w:r w:rsidRPr="00BB403F">
              <w:rPr>
                <w:bCs/>
                <w:sz w:val="28"/>
                <w:szCs w:val="28"/>
              </w:rPr>
              <w:t>9.</w:t>
            </w:r>
          </w:p>
        </w:tc>
        <w:tc>
          <w:tcPr>
            <w:tcW w:w="2586" w:type="dxa"/>
          </w:tcPr>
          <w:p w:rsidR="00902041" w:rsidRPr="00BB403F" w:rsidRDefault="00902041" w:rsidP="006D1DEB">
            <w:pPr>
              <w:jc w:val="center"/>
              <w:rPr>
                <w:bCs/>
                <w:sz w:val="28"/>
                <w:szCs w:val="28"/>
              </w:rPr>
            </w:pPr>
            <w:r w:rsidRPr="00BB403F">
              <w:rPr>
                <w:bCs/>
                <w:sz w:val="28"/>
                <w:szCs w:val="28"/>
              </w:rPr>
              <w:t>Начальная (максимальная) цена</w:t>
            </w:r>
          </w:p>
        </w:tc>
        <w:tc>
          <w:tcPr>
            <w:tcW w:w="7200" w:type="dxa"/>
            <w:shd w:val="clear" w:color="auto" w:fill="auto"/>
          </w:tcPr>
          <w:p w:rsidR="00902041" w:rsidRPr="00746285" w:rsidRDefault="00902041" w:rsidP="006D1DEB">
            <w:pPr>
              <w:jc w:val="both"/>
              <w:rPr>
                <w:bCs/>
                <w:sz w:val="28"/>
                <w:szCs w:val="28"/>
              </w:rPr>
            </w:pPr>
            <w:r w:rsidRPr="00746285">
              <w:rPr>
                <w:bCs/>
                <w:sz w:val="28"/>
                <w:szCs w:val="28"/>
              </w:rPr>
              <w:t>Начальная (максимальная) цена договора составляет:</w:t>
            </w:r>
          </w:p>
          <w:p w:rsidR="00902041" w:rsidRPr="00746285" w:rsidRDefault="00902041" w:rsidP="006D1DEB">
            <w:pPr>
              <w:jc w:val="both"/>
              <w:rPr>
                <w:bCs/>
                <w:sz w:val="28"/>
                <w:szCs w:val="28"/>
              </w:rPr>
            </w:pPr>
            <w:r w:rsidRPr="00746285">
              <w:rPr>
                <w:bCs/>
                <w:sz w:val="28"/>
                <w:szCs w:val="28"/>
              </w:rPr>
              <w:t xml:space="preserve">По лоту № 1: </w:t>
            </w:r>
            <w:r w:rsidRPr="00746285">
              <w:rPr>
                <w:b/>
                <w:bCs/>
                <w:sz w:val="28"/>
                <w:szCs w:val="28"/>
              </w:rPr>
              <w:t>1 764 586,69</w:t>
            </w:r>
            <w:r>
              <w:rPr>
                <w:bCs/>
                <w:sz w:val="28"/>
                <w:szCs w:val="28"/>
              </w:rPr>
              <w:t xml:space="preserve"> </w:t>
            </w:r>
            <w:r w:rsidRPr="00746285">
              <w:rPr>
                <w:bCs/>
                <w:sz w:val="28"/>
                <w:szCs w:val="28"/>
              </w:rPr>
              <w:t xml:space="preserve">руб. без учета НДС, </w:t>
            </w:r>
          </w:p>
          <w:p w:rsidR="00902041" w:rsidRPr="00746285" w:rsidRDefault="00902041" w:rsidP="006D1DEB">
            <w:pPr>
              <w:jc w:val="both"/>
              <w:rPr>
                <w:bCs/>
                <w:sz w:val="28"/>
                <w:szCs w:val="28"/>
              </w:rPr>
            </w:pPr>
            <w:r w:rsidRPr="009D2671">
              <w:rPr>
                <w:b/>
                <w:bCs/>
                <w:sz w:val="28"/>
                <w:szCs w:val="28"/>
              </w:rPr>
              <w:t>2 117 504,04</w:t>
            </w:r>
            <w:r>
              <w:rPr>
                <w:b/>
              </w:rPr>
              <w:t xml:space="preserve"> </w:t>
            </w:r>
            <w:r w:rsidRPr="00746285">
              <w:rPr>
                <w:bCs/>
                <w:sz w:val="28"/>
                <w:szCs w:val="28"/>
              </w:rPr>
              <w:t>руб. с учетом НДС.</w:t>
            </w:r>
          </w:p>
          <w:p w:rsidR="00902041" w:rsidRPr="00746285" w:rsidRDefault="00902041" w:rsidP="006D1DEB">
            <w:pPr>
              <w:jc w:val="both"/>
              <w:rPr>
                <w:bCs/>
                <w:sz w:val="28"/>
                <w:szCs w:val="28"/>
              </w:rPr>
            </w:pPr>
            <w:r w:rsidRPr="00746285">
              <w:rPr>
                <w:bCs/>
                <w:sz w:val="28"/>
                <w:szCs w:val="28"/>
              </w:rPr>
              <w:t xml:space="preserve">По лоту № 2: </w:t>
            </w:r>
            <w:r w:rsidRPr="009D2671">
              <w:rPr>
                <w:b/>
                <w:bCs/>
                <w:sz w:val="28"/>
                <w:szCs w:val="28"/>
              </w:rPr>
              <w:t>13 251 172,83</w:t>
            </w:r>
            <w:r>
              <w:rPr>
                <w:bCs/>
                <w:sz w:val="28"/>
                <w:szCs w:val="28"/>
              </w:rPr>
              <w:t xml:space="preserve"> </w:t>
            </w:r>
            <w:r w:rsidRPr="00746285">
              <w:rPr>
                <w:bCs/>
                <w:sz w:val="28"/>
                <w:szCs w:val="28"/>
              </w:rPr>
              <w:t xml:space="preserve">руб. без учета НДС, </w:t>
            </w:r>
          </w:p>
          <w:p w:rsidR="00902041" w:rsidRDefault="00902041" w:rsidP="006D1DEB">
            <w:pPr>
              <w:jc w:val="both"/>
              <w:rPr>
                <w:bCs/>
                <w:sz w:val="28"/>
                <w:szCs w:val="28"/>
              </w:rPr>
            </w:pPr>
            <w:r w:rsidRPr="009D2671">
              <w:rPr>
                <w:b/>
                <w:bCs/>
                <w:sz w:val="28"/>
                <w:szCs w:val="28"/>
              </w:rPr>
              <w:t>15 901 407,40</w:t>
            </w:r>
            <w:r>
              <w:rPr>
                <w:bCs/>
                <w:sz w:val="28"/>
                <w:szCs w:val="28"/>
              </w:rPr>
              <w:t xml:space="preserve"> </w:t>
            </w:r>
            <w:r w:rsidRPr="00746285">
              <w:rPr>
                <w:bCs/>
                <w:sz w:val="28"/>
                <w:szCs w:val="28"/>
              </w:rPr>
              <w:t xml:space="preserve">руб. с учетом НДС. </w:t>
            </w:r>
          </w:p>
          <w:p w:rsidR="00902041" w:rsidRPr="00746285" w:rsidRDefault="00902041" w:rsidP="006D1DEB">
            <w:pPr>
              <w:jc w:val="both"/>
              <w:rPr>
                <w:bCs/>
                <w:sz w:val="28"/>
                <w:szCs w:val="28"/>
              </w:rPr>
            </w:pPr>
            <w:r>
              <w:rPr>
                <w:bCs/>
                <w:sz w:val="28"/>
                <w:szCs w:val="28"/>
              </w:rPr>
              <w:t>По лоту № 3</w:t>
            </w:r>
            <w:r w:rsidRPr="00746285">
              <w:rPr>
                <w:bCs/>
                <w:sz w:val="28"/>
                <w:szCs w:val="28"/>
              </w:rPr>
              <w:t xml:space="preserve">: </w:t>
            </w:r>
            <w:r w:rsidRPr="009D2671">
              <w:rPr>
                <w:b/>
                <w:bCs/>
                <w:sz w:val="28"/>
                <w:szCs w:val="28"/>
              </w:rPr>
              <w:t>3 314 957,63</w:t>
            </w:r>
            <w:r>
              <w:rPr>
                <w:b/>
                <w:bCs/>
                <w:sz w:val="28"/>
                <w:szCs w:val="28"/>
              </w:rPr>
              <w:t xml:space="preserve"> </w:t>
            </w:r>
            <w:r w:rsidRPr="00746285">
              <w:rPr>
                <w:bCs/>
                <w:sz w:val="28"/>
                <w:szCs w:val="28"/>
              </w:rPr>
              <w:t xml:space="preserve">руб. без учета НДС, </w:t>
            </w:r>
          </w:p>
          <w:p w:rsidR="00902041" w:rsidRDefault="00902041" w:rsidP="006D1DEB">
            <w:pPr>
              <w:jc w:val="both"/>
              <w:rPr>
                <w:bCs/>
                <w:sz w:val="28"/>
                <w:szCs w:val="28"/>
              </w:rPr>
            </w:pPr>
            <w:r w:rsidRPr="009D2671">
              <w:rPr>
                <w:b/>
                <w:bCs/>
                <w:sz w:val="28"/>
                <w:szCs w:val="28"/>
              </w:rPr>
              <w:t>3 977 949,16</w:t>
            </w:r>
            <w:r>
              <w:rPr>
                <w:b/>
                <w:bCs/>
                <w:sz w:val="28"/>
                <w:szCs w:val="28"/>
              </w:rPr>
              <w:t xml:space="preserve"> </w:t>
            </w:r>
            <w:r w:rsidRPr="00746285">
              <w:rPr>
                <w:bCs/>
                <w:sz w:val="28"/>
                <w:szCs w:val="28"/>
              </w:rPr>
              <w:t xml:space="preserve">руб. с учетом НДС. </w:t>
            </w:r>
          </w:p>
          <w:p w:rsidR="00902041" w:rsidRPr="00746285" w:rsidRDefault="00902041" w:rsidP="006D1DEB">
            <w:pPr>
              <w:jc w:val="both"/>
              <w:rPr>
                <w:bCs/>
                <w:sz w:val="28"/>
                <w:szCs w:val="28"/>
              </w:rPr>
            </w:pPr>
            <w:r>
              <w:rPr>
                <w:bCs/>
                <w:sz w:val="28"/>
                <w:szCs w:val="28"/>
              </w:rPr>
              <w:t>По лоту № 4</w:t>
            </w:r>
            <w:r w:rsidRPr="00746285">
              <w:rPr>
                <w:bCs/>
                <w:sz w:val="28"/>
                <w:szCs w:val="28"/>
              </w:rPr>
              <w:t xml:space="preserve">: </w:t>
            </w:r>
            <w:r w:rsidRPr="00902041">
              <w:rPr>
                <w:b/>
                <w:bCs/>
                <w:sz w:val="28"/>
                <w:szCs w:val="28"/>
              </w:rPr>
              <w:t>2 211 633,85</w:t>
            </w:r>
            <w:r>
              <w:rPr>
                <w:b/>
                <w:bCs/>
                <w:sz w:val="28"/>
                <w:szCs w:val="28"/>
              </w:rPr>
              <w:t xml:space="preserve"> </w:t>
            </w:r>
            <w:r w:rsidRPr="00746285">
              <w:rPr>
                <w:bCs/>
                <w:sz w:val="28"/>
                <w:szCs w:val="28"/>
              </w:rPr>
              <w:t xml:space="preserve">руб. без учета НДС, </w:t>
            </w:r>
          </w:p>
          <w:p w:rsidR="00902041" w:rsidRDefault="00902041" w:rsidP="006D1DEB">
            <w:pPr>
              <w:jc w:val="both"/>
              <w:rPr>
                <w:bCs/>
                <w:sz w:val="28"/>
                <w:szCs w:val="28"/>
              </w:rPr>
            </w:pPr>
            <w:r w:rsidRPr="009D2671">
              <w:rPr>
                <w:b/>
                <w:bCs/>
                <w:sz w:val="28"/>
                <w:szCs w:val="28"/>
              </w:rPr>
              <w:t>2 653 960,62</w:t>
            </w:r>
            <w:r>
              <w:rPr>
                <w:b/>
                <w:bCs/>
                <w:sz w:val="28"/>
                <w:szCs w:val="28"/>
              </w:rPr>
              <w:t xml:space="preserve"> </w:t>
            </w:r>
            <w:r w:rsidRPr="00746285">
              <w:rPr>
                <w:bCs/>
                <w:sz w:val="28"/>
                <w:szCs w:val="28"/>
              </w:rPr>
              <w:t xml:space="preserve">руб. с учетом НДС. </w:t>
            </w:r>
          </w:p>
          <w:p w:rsidR="00902041" w:rsidRPr="00405428" w:rsidRDefault="00902041" w:rsidP="006D1DEB">
            <w:pPr>
              <w:ind w:firstLine="630"/>
              <w:jc w:val="both"/>
              <w:rPr>
                <w:sz w:val="28"/>
                <w:szCs w:val="28"/>
              </w:rPr>
            </w:pPr>
            <w:r w:rsidRPr="009D2671">
              <w:rPr>
                <w:bCs/>
                <w:sz w:val="28"/>
                <w:szCs w:val="28"/>
              </w:rPr>
              <w:t>Начальная (максимальная) цена закупки учитывает все предусмотренные законодательством налоги, сборы и иные обязательные платежи, все возможные расходы участника, связанные с оказанием услуг, в том числе транспортные расходы и стоимость запасных частей.</w:t>
            </w:r>
          </w:p>
        </w:tc>
      </w:tr>
    </w:tbl>
    <w:p w:rsidR="00AD3C10" w:rsidRDefault="00AD3C10" w:rsidP="00902041">
      <w:pPr>
        <w:pStyle w:val="a6"/>
        <w:ind w:left="567"/>
        <w:jc w:val="both"/>
        <w:rPr>
          <w:rFonts w:eastAsia="MS Mincho"/>
          <w:sz w:val="28"/>
          <w:szCs w:val="28"/>
        </w:rPr>
      </w:pPr>
    </w:p>
    <w:p w:rsidR="00D72191" w:rsidRDefault="00D72191" w:rsidP="00D72191">
      <w:pPr>
        <w:widowControl w:val="0"/>
        <w:tabs>
          <w:tab w:val="left" w:pos="709"/>
        </w:tabs>
        <w:spacing w:line="276" w:lineRule="auto"/>
        <w:ind w:left="709"/>
        <w:jc w:val="both"/>
        <w:rPr>
          <w:sz w:val="28"/>
          <w:szCs w:val="28"/>
        </w:rPr>
      </w:pPr>
      <w:r>
        <w:rPr>
          <w:sz w:val="28"/>
          <w:szCs w:val="28"/>
        </w:rPr>
        <w:t>».</w:t>
      </w:r>
    </w:p>
    <w:p w:rsidR="00AD7B52" w:rsidRDefault="00902041" w:rsidP="009543FC">
      <w:pPr>
        <w:widowControl w:val="0"/>
        <w:numPr>
          <w:ilvl w:val="0"/>
          <w:numId w:val="4"/>
        </w:numPr>
        <w:tabs>
          <w:tab w:val="left" w:pos="709"/>
        </w:tabs>
        <w:spacing w:line="276" w:lineRule="auto"/>
        <w:ind w:left="0" w:firstLine="709"/>
        <w:jc w:val="both"/>
        <w:rPr>
          <w:sz w:val="28"/>
          <w:szCs w:val="28"/>
        </w:rPr>
      </w:pPr>
      <w:r>
        <w:rPr>
          <w:sz w:val="28"/>
          <w:szCs w:val="28"/>
        </w:rPr>
        <w:t xml:space="preserve">Таблицу 1 по лоту №4 </w:t>
      </w:r>
      <w:r w:rsidR="00F7366B">
        <w:rPr>
          <w:sz w:val="28"/>
          <w:szCs w:val="28"/>
        </w:rPr>
        <w:t>изложить в следующей редакции</w:t>
      </w:r>
      <w:r w:rsidR="00AD7B52" w:rsidRPr="00497A18">
        <w:rPr>
          <w:sz w:val="28"/>
          <w:szCs w:val="28"/>
        </w:rPr>
        <w:t>:</w:t>
      </w:r>
      <w:r w:rsidR="00F7366B">
        <w:rPr>
          <w:sz w:val="28"/>
          <w:szCs w:val="28"/>
        </w:rPr>
        <w:t xml:space="preserve"> «</w:t>
      </w:r>
    </w:p>
    <w:tbl>
      <w:tblPr>
        <w:tblW w:w="52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2171"/>
        <w:gridCol w:w="1156"/>
        <w:gridCol w:w="872"/>
        <w:gridCol w:w="1015"/>
        <w:gridCol w:w="1304"/>
        <w:gridCol w:w="1739"/>
        <w:gridCol w:w="1593"/>
      </w:tblGrid>
      <w:tr w:rsidR="00902041" w:rsidRPr="00474A91" w:rsidTr="00292700">
        <w:tc>
          <w:tcPr>
            <w:tcW w:w="5000" w:type="pct"/>
            <w:gridSpan w:val="8"/>
          </w:tcPr>
          <w:p w:rsidR="00902041" w:rsidRPr="00474A91" w:rsidRDefault="00902041" w:rsidP="006D1DEB">
            <w:pPr>
              <w:jc w:val="both"/>
              <w:rPr>
                <w:b/>
              </w:rPr>
            </w:pPr>
            <w:r w:rsidRPr="00474A91">
              <w:rPr>
                <w:b/>
              </w:rPr>
              <w:t>1. Наименование закупаемых услуг, их количество (объем), цены за единицу услуги</w:t>
            </w:r>
            <w:r w:rsidRPr="00474A91" w:rsidDel="00414B4B">
              <w:rPr>
                <w:b/>
              </w:rPr>
              <w:t xml:space="preserve"> </w:t>
            </w:r>
            <w:r w:rsidRPr="00474A91">
              <w:rPr>
                <w:b/>
              </w:rPr>
              <w:t>и начальная (максимальная) цена договора</w:t>
            </w:r>
          </w:p>
        </w:tc>
      </w:tr>
      <w:tr w:rsidR="00902041" w:rsidRPr="00474A91" w:rsidTr="00292700">
        <w:tblPrEx>
          <w:jc w:val="center"/>
        </w:tblPrEx>
        <w:trPr>
          <w:trHeight w:val="20"/>
          <w:jc w:val="center"/>
        </w:trPr>
        <w:tc>
          <w:tcPr>
            <w:tcW w:w="468" w:type="pct"/>
            <w:shd w:val="clear" w:color="auto" w:fill="auto"/>
            <w:vAlign w:val="center"/>
            <w:hideMark/>
          </w:tcPr>
          <w:p w:rsidR="00902041" w:rsidRPr="00474A91" w:rsidRDefault="00902041" w:rsidP="006D1DEB">
            <w:pPr>
              <w:jc w:val="center"/>
              <w:rPr>
                <w:b/>
                <w:bCs/>
                <w:color w:val="000000"/>
                <w:sz w:val="22"/>
                <w:szCs w:val="22"/>
              </w:rPr>
            </w:pPr>
            <w:r w:rsidRPr="00474A91">
              <w:rPr>
                <w:b/>
                <w:bCs/>
                <w:color w:val="000000"/>
                <w:sz w:val="22"/>
                <w:szCs w:val="22"/>
              </w:rPr>
              <w:t>№ п/п</w:t>
            </w:r>
          </w:p>
        </w:tc>
        <w:tc>
          <w:tcPr>
            <w:tcW w:w="999" w:type="pct"/>
            <w:shd w:val="clear" w:color="auto" w:fill="auto"/>
            <w:vAlign w:val="center"/>
            <w:hideMark/>
          </w:tcPr>
          <w:p w:rsidR="00902041" w:rsidRPr="00474A91" w:rsidRDefault="00902041" w:rsidP="006D1DEB">
            <w:pPr>
              <w:jc w:val="center"/>
              <w:rPr>
                <w:b/>
                <w:bCs/>
                <w:color w:val="000000"/>
                <w:sz w:val="22"/>
                <w:szCs w:val="22"/>
              </w:rPr>
            </w:pPr>
            <w:r w:rsidRPr="00474A91">
              <w:rPr>
                <w:b/>
                <w:bCs/>
                <w:color w:val="000000"/>
                <w:sz w:val="22"/>
                <w:szCs w:val="22"/>
              </w:rPr>
              <w:t>Наименование услуг</w:t>
            </w:r>
          </w:p>
        </w:tc>
        <w:tc>
          <w:tcPr>
            <w:tcW w:w="532" w:type="pct"/>
            <w:shd w:val="clear" w:color="auto" w:fill="auto"/>
            <w:vAlign w:val="center"/>
            <w:hideMark/>
          </w:tcPr>
          <w:p w:rsidR="00902041" w:rsidRPr="00474A91" w:rsidRDefault="00902041" w:rsidP="006D1DEB">
            <w:pPr>
              <w:jc w:val="center"/>
              <w:rPr>
                <w:b/>
                <w:bCs/>
                <w:color w:val="000000"/>
                <w:sz w:val="22"/>
                <w:szCs w:val="22"/>
              </w:rPr>
            </w:pPr>
            <w:r w:rsidRPr="00474A91">
              <w:rPr>
                <w:b/>
                <w:bCs/>
                <w:color w:val="000000"/>
                <w:sz w:val="22"/>
                <w:szCs w:val="22"/>
              </w:rPr>
              <w:t>Кол-во</w:t>
            </w:r>
          </w:p>
          <w:p w:rsidR="00902041" w:rsidRPr="00474A91" w:rsidRDefault="00902041" w:rsidP="006D1DEB">
            <w:pPr>
              <w:jc w:val="center"/>
              <w:rPr>
                <w:b/>
                <w:bCs/>
                <w:color w:val="000000"/>
                <w:sz w:val="22"/>
                <w:szCs w:val="22"/>
              </w:rPr>
            </w:pPr>
            <w:r w:rsidRPr="00474A91">
              <w:rPr>
                <w:b/>
                <w:bCs/>
                <w:color w:val="000000"/>
                <w:sz w:val="22"/>
                <w:szCs w:val="22"/>
              </w:rPr>
              <w:t>Оборудования, шт.</w:t>
            </w:r>
          </w:p>
        </w:tc>
        <w:tc>
          <w:tcPr>
            <w:tcW w:w="401" w:type="pct"/>
            <w:shd w:val="clear" w:color="auto" w:fill="auto"/>
            <w:vAlign w:val="center"/>
            <w:hideMark/>
          </w:tcPr>
          <w:p w:rsidR="00902041" w:rsidRPr="00474A91" w:rsidRDefault="00902041" w:rsidP="006D1DEB">
            <w:pPr>
              <w:jc w:val="center"/>
              <w:rPr>
                <w:b/>
                <w:bCs/>
                <w:color w:val="000000"/>
                <w:sz w:val="22"/>
                <w:szCs w:val="22"/>
              </w:rPr>
            </w:pPr>
            <w:r w:rsidRPr="00474A91">
              <w:rPr>
                <w:b/>
                <w:bCs/>
                <w:color w:val="000000"/>
                <w:sz w:val="22"/>
                <w:szCs w:val="22"/>
              </w:rPr>
              <w:t xml:space="preserve">Кол-во услуг на </w:t>
            </w:r>
            <w:r w:rsidRPr="00474A91">
              <w:rPr>
                <w:b/>
                <w:bCs/>
                <w:color w:val="000000"/>
                <w:sz w:val="22"/>
                <w:szCs w:val="22"/>
              </w:rPr>
              <w:lastRenderedPageBreak/>
              <w:t>единицу оборудования</w:t>
            </w:r>
          </w:p>
        </w:tc>
        <w:tc>
          <w:tcPr>
            <w:tcW w:w="467" w:type="pct"/>
            <w:shd w:val="clear" w:color="auto" w:fill="auto"/>
            <w:vAlign w:val="center"/>
            <w:hideMark/>
          </w:tcPr>
          <w:p w:rsidR="00902041" w:rsidRPr="00474A91" w:rsidRDefault="00902041" w:rsidP="006D1DEB">
            <w:pPr>
              <w:jc w:val="center"/>
              <w:rPr>
                <w:b/>
                <w:bCs/>
                <w:color w:val="000000"/>
                <w:sz w:val="22"/>
                <w:szCs w:val="22"/>
              </w:rPr>
            </w:pPr>
            <w:r w:rsidRPr="00474A91">
              <w:rPr>
                <w:b/>
                <w:bCs/>
                <w:color w:val="000000"/>
                <w:sz w:val="22"/>
                <w:szCs w:val="22"/>
              </w:rPr>
              <w:lastRenderedPageBreak/>
              <w:t xml:space="preserve">Общее кол-во услуг </w:t>
            </w:r>
          </w:p>
        </w:tc>
        <w:tc>
          <w:tcPr>
            <w:tcW w:w="600" w:type="pct"/>
            <w:shd w:val="clear" w:color="auto" w:fill="auto"/>
            <w:vAlign w:val="center"/>
            <w:hideMark/>
          </w:tcPr>
          <w:p w:rsidR="00902041" w:rsidRPr="00474A91" w:rsidRDefault="00902041" w:rsidP="006D1DEB">
            <w:pPr>
              <w:jc w:val="center"/>
              <w:rPr>
                <w:b/>
                <w:bCs/>
                <w:color w:val="000000"/>
                <w:sz w:val="22"/>
                <w:szCs w:val="22"/>
              </w:rPr>
            </w:pPr>
            <w:r w:rsidRPr="00474A91">
              <w:rPr>
                <w:b/>
                <w:bCs/>
                <w:color w:val="000000"/>
                <w:sz w:val="22"/>
                <w:szCs w:val="22"/>
              </w:rPr>
              <w:t xml:space="preserve">Начальная (максимальная) цена </w:t>
            </w:r>
            <w:r w:rsidRPr="00474A91">
              <w:rPr>
                <w:b/>
                <w:bCs/>
                <w:color w:val="000000"/>
                <w:sz w:val="22"/>
                <w:szCs w:val="22"/>
              </w:rPr>
              <w:lastRenderedPageBreak/>
              <w:t>за ед. услуги, руб. без НДС</w:t>
            </w:r>
          </w:p>
        </w:tc>
        <w:tc>
          <w:tcPr>
            <w:tcW w:w="800" w:type="pct"/>
            <w:shd w:val="clear" w:color="auto" w:fill="auto"/>
            <w:vAlign w:val="center"/>
            <w:hideMark/>
          </w:tcPr>
          <w:p w:rsidR="00902041" w:rsidRPr="00474A91" w:rsidRDefault="00902041" w:rsidP="006D1DEB">
            <w:pPr>
              <w:jc w:val="center"/>
              <w:rPr>
                <w:b/>
                <w:bCs/>
                <w:color w:val="000000"/>
                <w:sz w:val="22"/>
                <w:szCs w:val="22"/>
              </w:rPr>
            </w:pPr>
            <w:r w:rsidRPr="00474A91">
              <w:rPr>
                <w:b/>
                <w:bCs/>
                <w:color w:val="000000"/>
                <w:sz w:val="22"/>
                <w:szCs w:val="22"/>
              </w:rPr>
              <w:lastRenderedPageBreak/>
              <w:t xml:space="preserve">Начальная (максимальная) цена за </w:t>
            </w:r>
            <w:proofErr w:type="spellStart"/>
            <w:r w:rsidRPr="00474A91">
              <w:rPr>
                <w:b/>
                <w:bCs/>
                <w:color w:val="000000"/>
                <w:sz w:val="22"/>
                <w:szCs w:val="22"/>
              </w:rPr>
              <w:t>усл</w:t>
            </w:r>
            <w:proofErr w:type="spellEnd"/>
            <w:r w:rsidRPr="00474A91">
              <w:rPr>
                <w:b/>
                <w:bCs/>
                <w:color w:val="000000"/>
                <w:sz w:val="22"/>
                <w:szCs w:val="22"/>
              </w:rPr>
              <w:t xml:space="preserve">. ед., руб. без </w:t>
            </w:r>
            <w:r w:rsidRPr="00474A91">
              <w:rPr>
                <w:b/>
                <w:bCs/>
                <w:color w:val="000000"/>
                <w:sz w:val="22"/>
                <w:szCs w:val="22"/>
              </w:rPr>
              <w:lastRenderedPageBreak/>
              <w:t>НДС</w:t>
            </w:r>
          </w:p>
        </w:tc>
        <w:tc>
          <w:tcPr>
            <w:tcW w:w="733" w:type="pct"/>
            <w:shd w:val="clear" w:color="auto" w:fill="auto"/>
            <w:vAlign w:val="center"/>
            <w:hideMark/>
          </w:tcPr>
          <w:p w:rsidR="00902041" w:rsidRPr="00474A91" w:rsidRDefault="00902041" w:rsidP="006D1DEB">
            <w:pPr>
              <w:jc w:val="center"/>
              <w:rPr>
                <w:b/>
                <w:bCs/>
                <w:color w:val="000000"/>
                <w:sz w:val="22"/>
                <w:szCs w:val="22"/>
              </w:rPr>
            </w:pPr>
            <w:r w:rsidRPr="00474A91">
              <w:rPr>
                <w:b/>
                <w:bCs/>
                <w:color w:val="000000"/>
                <w:sz w:val="22"/>
                <w:szCs w:val="22"/>
              </w:rPr>
              <w:lastRenderedPageBreak/>
              <w:t xml:space="preserve">Начальная (максимальная) стоимость, </w:t>
            </w:r>
            <w:r w:rsidRPr="00474A91">
              <w:rPr>
                <w:b/>
                <w:bCs/>
                <w:color w:val="000000"/>
                <w:sz w:val="22"/>
                <w:szCs w:val="22"/>
              </w:rPr>
              <w:lastRenderedPageBreak/>
              <w:t>руб. с НДС 20%</w:t>
            </w:r>
          </w:p>
        </w:tc>
      </w:tr>
      <w:tr w:rsidR="00902041" w:rsidRPr="00474A91" w:rsidTr="00292700">
        <w:tblPrEx>
          <w:jc w:val="center"/>
        </w:tblPrEx>
        <w:trPr>
          <w:trHeight w:val="20"/>
          <w:jc w:val="center"/>
        </w:trPr>
        <w:tc>
          <w:tcPr>
            <w:tcW w:w="468"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lastRenderedPageBreak/>
              <w:t>1</w:t>
            </w:r>
          </w:p>
        </w:tc>
        <w:tc>
          <w:tcPr>
            <w:tcW w:w="999" w:type="pct"/>
            <w:shd w:val="clear" w:color="auto" w:fill="auto"/>
            <w:vAlign w:val="center"/>
            <w:hideMark/>
          </w:tcPr>
          <w:p w:rsidR="00902041" w:rsidRPr="00474A91" w:rsidRDefault="00902041" w:rsidP="006D1DEB">
            <w:pPr>
              <w:rPr>
                <w:color w:val="000000"/>
                <w:sz w:val="22"/>
                <w:szCs w:val="22"/>
              </w:rPr>
            </w:pPr>
            <w:r w:rsidRPr="00474A91">
              <w:rPr>
                <w:color w:val="000000"/>
                <w:sz w:val="22"/>
                <w:szCs w:val="22"/>
              </w:rPr>
              <w:t xml:space="preserve">ТО </w:t>
            </w:r>
            <w:proofErr w:type="spellStart"/>
            <w:r w:rsidRPr="00474A91">
              <w:rPr>
                <w:color w:val="000000"/>
                <w:sz w:val="22"/>
                <w:szCs w:val="22"/>
              </w:rPr>
              <w:t>валидационных</w:t>
            </w:r>
            <w:proofErr w:type="spellEnd"/>
            <w:r w:rsidRPr="00474A91">
              <w:rPr>
                <w:color w:val="000000"/>
                <w:sz w:val="22"/>
                <w:szCs w:val="22"/>
              </w:rPr>
              <w:t xml:space="preserve"> устройств турникетов</w:t>
            </w:r>
          </w:p>
        </w:tc>
        <w:tc>
          <w:tcPr>
            <w:tcW w:w="532"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696</w:t>
            </w:r>
          </w:p>
        </w:tc>
        <w:tc>
          <w:tcPr>
            <w:tcW w:w="401"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1</w:t>
            </w:r>
          </w:p>
        </w:tc>
        <w:tc>
          <w:tcPr>
            <w:tcW w:w="467"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696</w:t>
            </w:r>
          </w:p>
        </w:tc>
        <w:tc>
          <w:tcPr>
            <w:tcW w:w="600" w:type="pct"/>
            <w:shd w:val="clear" w:color="auto" w:fill="auto"/>
            <w:vAlign w:val="bottom"/>
          </w:tcPr>
          <w:p w:rsidR="00902041" w:rsidRPr="00474A91" w:rsidRDefault="00902041" w:rsidP="006D1DEB">
            <w:pPr>
              <w:jc w:val="center"/>
              <w:rPr>
                <w:color w:val="000000"/>
                <w:sz w:val="22"/>
                <w:szCs w:val="22"/>
              </w:rPr>
            </w:pPr>
            <w:r w:rsidRPr="00474A91">
              <w:rPr>
                <w:sz w:val="22"/>
                <w:szCs w:val="22"/>
              </w:rPr>
              <w:t xml:space="preserve">2 182,56  </w:t>
            </w:r>
          </w:p>
        </w:tc>
        <w:tc>
          <w:tcPr>
            <w:tcW w:w="800" w:type="pct"/>
            <w:shd w:val="clear" w:color="auto" w:fill="auto"/>
            <w:vAlign w:val="bottom"/>
          </w:tcPr>
          <w:p w:rsidR="00902041" w:rsidRPr="00474A91" w:rsidRDefault="00902041" w:rsidP="006D1DEB">
            <w:pPr>
              <w:jc w:val="center"/>
              <w:rPr>
                <w:color w:val="000000"/>
                <w:sz w:val="22"/>
                <w:szCs w:val="22"/>
              </w:rPr>
            </w:pPr>
            <w:r w:rsidRPr="00474A91">
              <w:rPr>
                <w:color w:val="000000"/>
                <w:sz w:val="22"/>
                <w:szCs w:val="22"/>
              </w:rPr>
              <w:t>1 519 061,76</w:t>
            </w:r>
          </w:p>
        </w:tc>
        <w:tc>
          <w:tcPr>
            <w:tcW w:w="733" w:type="pct"/>
            <w:shd w:val="clear" w:color="auto" w:fill="auto"/>
            <w:vAlign w:val="bottom"/>
          </w:tcPr>
          <w:p w:rsidR="00902041" w:rsidRPr="00474A91" w:rsidRDefault="00902041" w:rsidP="006D1DEB">
            <w:pPr>
              <w:jc w:val="center"/>
              <w:rPr>
                <w:color w:val="000000"/>
                <w:sz w:val="22"/>
                <w:szCs w:val="22"/>
              </w:rPr>
            </w:pPr>
            <w:r w:rsidRPr="00474A91">
              <w:rPr>
                <w:color w:val="000000"/>
                <w:sz w:val="22"/>
                <w:szCs w:val="22"/>
              </w:rPr>
              <w:t>1 822 874,11</w:t>
            </w:r>
          </w:p>
        </w:tc>
      </w:tr>
      <w:tr w:rsidR="00902041" w:rsidRPr="00474A91" w:rsidTr="00292700">
        <w:tblPrEx>
          <w:jc w:val="center"/>
        </w:tblPrEx>
        <w:trPr>
          <w:trHeight w:val="20"/>
          <w:jc w:val="center"/>
        </w:trPr>
        <w:tc>
          <w:tcPr>
            <w:tcW w:w="468"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2</w:t>
            </w:r>
          </w:p>
        </w:tc>
        <w:tc>
          <w:tcPr>
            <w:tcW w:w="999" w:type="pct"/>
            <w:shd w:val="clear" w:color="auto" w:fill="auto"/>
            <w:vAlign w:val="center"/>
            <w:hideMark/>
          </w:tcPr>
          <w:p w:rsidR="00902041" w:rsidRPr="00474A91" w:rsidRDefault="00902041" w:rsidP="006D1DEB">
            <w:pPr>
              <w:rPr>
                <w:color w:val="000000"/>
                <w:sz w:val="22"/>
                <w:szCs w:val="22"/>
              </w:rPr>
            </w:pPr>
            <w:r w:rsidRPr="00474A91">
              <w:rPr>
                <w:color w:val="000000"/>
                <w:sz w:val="22"/>
                <w:szCs w:val="22"/>
              </w:rPr>
              <w:t>ТО АРМ оператора турникетов</w:t>
            </w:r>
          </w:p>
        </w:tc>
        <w:tc>
          <w:tcPr>
            <w:tcW w:w="532"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132</w:t>
            </w:r>
          </w:p>
        </w:tc>
        <w:tc>
          <w:tcPr>
            <w:tcW w:w="401"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1</w:t>
            </w:r>
          </w:p>
        </w:tc>
        <w:tc>
          <w:tcPr>
            <w:tcW w:w="467"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132</w:t>
            </w:r>
          </w:p>
        </w:tc>
        <w:tc>
          <w:tcPr>
            <w:tcW w:w="600" w:type="pct"/>
            <w:shd w:val="clear" w:color="auto" w:fill="auto"/>
            <w:vAlign w:val="bottom"/>
          </w:tcPr>
          <w:p w:rsidR="00902041" w:rsidRPr="00474A91" w:rsidRDefault="00902041" w:rsidP="006D1DEB">
            <w:pPr>
              <w:jc w:val="center"/>
              <w:rPr>
                <w:color w:val="000000"/>
                <w:sz w:val="22"/>
                <w:szCs w:val="22"/>
              </w:rPr>
            </w:pPr>
            <w:r w:rsidRPr="00474A91">
              <w:rPr>
                <w:sz w:val="22"/>
                <w:szCs w:val="22"/>
              </w:rPr>
              <w:t xml:space="preserve">3 877,96  </w:t>
            </w:r>
          </w:p>
        </w:tc>
        <w:tc>
          <w:tcPr>
            <w:tcW w:w="800" w:type="pct"/>
            <w:shd w:val="clear" w:color="auto" w:fill="auto"/>
            <w:vAlign w:val="bottom"/>
          </w:tcPr>
          <w:p w:rsidR="00902041" w:rsidRPr="00474A91" w:rsidRDefault="00902041" w:rsidP="006D1DEB">
            <w:pPr>
              <w:jc w:val="center"/>
              <w:rPr>
                <w:color w:val="000000"/>
                <w:sz w:val="22"/>
                <w:szCs w:val="22"/>
              </w:rPr>
            </w:pPr>
            <w:r w:rsidRPr="00474A91">
              <w:rPr>
                <w:color w:val="000000"/>
                <w:sz w:val="22"/>
                <w:szCs w:val="22"/>
              </w:rPr>
              <w:t>511 890,72</w:t>
            </w:r>
          </w:p>
        </w:tc>
        <w:tc>
          <w:tcPr>
            <w:tcW w:w="733" w:type="pct"/>
            <w:shd w:val="clear" w:color="auto" w:fill="auto"/>
            <w:vAlign w:val="bottom"/>
          </w:tcPr>
          <w:p w:rsidR="00902041" w:rsidRPr="00474A91" w:rsidRDefault="00902041" w:rsidP="006D1DEB">
            <w:pPr>
              <w:jc w:val="center"/>
              <w:rPr>
                <w:color w:val="000000"/>
                <w:sz w:val="22"/>
                <w:szCs w:val="22"/>
              </w:rPr>
            </w:pPr>
            <w:r w:rsidRPr="00474A91">
              <w:rPr>
                <w:color w:val="000000"/>
                <w:sz w:val="22"/>
                <w:szCs w:val="22"/>
              </w:rPr>
              <w:t>614 268,86</w:t>
            </w:r>
          </w:p>
        </w:tc>
      </w:tr>
      <w:tr w:rsidR="00902041" w:rsidRPr="00474A91" w:rsidTr="00292700">
        <w:tblPrEx>
          <w:jc w:val="center"/>
        </w:tblPrEx>
        <w:trPr>
          <w:trHeight w:val="20"/>
          <w:jc w:val="center"/>
        </w:trPr>
        <w:tc>
          <w:tcPr>
            <w:tcW w:w="468"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3</w:t>
            </w:r>
          </w:p>
        </w:tc>
        <w:tc>
          <w:tcPr>
            <w:tcW w:w="999" w:type="pct"/>
            <w:shd w:val="clear" w:color="auto" w:fill="auto"/>
            <w:vAlign w:val="center"/>
            <w:hideMark/>
          </w:tcPr>
          <w:p w:rsidR="00902041" w:rsidRPr="00474A91" w:rsidRDefault="00902041" w:rsidP="006D1DEB">
            <w:pPr>
              <w:rPr>
                <w:color w:val="000000"/>
                <w:sz w:val="22"/>
                <w:szCs w:val="22"/>
              </w:rPr>
            </w:pPr>
            <w:r w:rsidRPr="00474A91">
              <w:rPr>
                <w:color w:val="000000"/>
                <w:sz w:val="22"/>
                <w:szCs w:val="22"/>
              </w:rPr>
              <w:t>Внеплановый выезд специалиста по заявке Заказчика</w:t>
            </w:r>
          </w:p>
        </w:tc>
        <w:tc>
          <w:tcPr>
            <w:tcW w:w="532"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84</w:t>
            </w:r>
          </w:p>
        </w:tc>
        <w:tc>
          <w:tcPr>
            <w:tcW w:w="401"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1</w:t>
            </w:r>
          </w:p>
        </w:tc>
        <w:tc>
          <w:tcPr>
            <w:tcW w:w="467"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84</w:t>
            </w:r>
          </w:p>
        </w:tc>
        <w:tc>
          <w:tcPr>
            <w:tcW w:w="600" w:type="pct"/>
            <w:shd w:val="clear" w:color="auto" w:fill="auto"/>
            <w:vAlign w:val="bottom"/>
          </w:tcPr>
          <w:p w:rsidR="00902041" w:rsidRPr="00474A91" w:rsidRDefault="00902041" w:rsidP="006D1DEB">
            <w:pPr>
              <w:jc w:val="center"/>
              <w:rPr>
                <w:color w:val="000000"/>
                <w:sz w:val="22"/>
                <w:szCs w:val="22"/>
              </w:rPr>
            </w:pPr>
            <w:r w:rsidRPr="00474A91">
              <w:rPr>
                <w:sz w:val="22"/>
                <w:szCs w:val="22"/>
              </w:rPr>
              <w:t xml:space="preserve">1 057,63  </w:t>
            </w:r>
          </w:p>
        </w:tc>
        <w:tc>
          <w:tcPr>
            <w:tcW w:w="800" w:type="pct"/>
            <w:shd w:val="clear" w:color="auto" w:fill="auto"/>
            <w:vAlign w:val="bottom"/>
          </w:tcPr>
          <w:p w:rsidR="00902041" w:rsidRPr="00474A91" w:rsidRDefault="00902041" w:rsidP="006D1DEB">
            <w:pPr>
              <w:jc w:val="center"/>
              <w:rPr>
                <w:color w:val="000000"/>
                <w:sz w:val="22"/>
                <w:szCs w:val="22"/>
              </w:rPr>
            </w:pPr>
            <w:r w:rsidRPr="00474A91">
              <w:rPr>
                <w:color w:val="000000"/>
                <w:sz w:val="22"/>
                <w:szCs w:val="22"/>
              </w:rPr>
              <w:t>88 840,92</w:t>
            </w:r>
          </w:p>
        </w:tc>
        <w:tc>
          <w:tcPr>
            <w:tcW w:w="733" w:type="pct"/>
            <w:shd w:val="clear" w:color="auto" w:fill="auto"/>
            <w:vAlign w:val="bottom"/>
          </w:tcPr>
          <w:p w:rsidR="00902041" w:rsidRPr="00474A91" w:rsidRDefault="00902041" w:rsidP="006D1DEB">
            <w:pPr>
              <w:jc w:val="center"/>
              <w:rPr>
                <w:color w:val="000000"/>
                <w:sz w:val="22"/>
                <w:szCs w:val="22"/>
              </w:rPr>
            </w:pPr>
            <w:r w:rsidRPr="00474A91">
              <w:rPr>
                <w:color w:val="000000"/>
                <w:sz w:val="22"/>
                <w:szCs w:val="22"/>
              </w:rPr>
              <w:t>106 609,10</w:t>
            </w:r>
          </w:p>
        </w:tc>
      </w:tr>
      <w:tr w:rsidR="00804843" w:rsidRPr="00474A91" w:rsidTr="00292700">
        <w:tblPrEx>
          <w:jc w:val="center"/>
        </w:tblPrEx>
        <w:trPr>
          <w:trHeight w:val="20"/>
          <w:jc w:val="center"/>
        </w:trPr>
        <w:tc>
          <w:tcPr>
            <w:tcW w:w="2400" w:type="pct"/>
            <w:gridSpan w:val="4"/>
            <w:shd w:val="clear" w:color="auto" w:fill="auto"/>
            <w:vAlign w:val="center"/>
            <w:hideMark/>
          </w:tcPr>
          <w:p w:rsidR="00902041" w:rsidRPr="00474A91" w:rsidRDefault="00902041" w:rsidP="006D1DEB">
            <w:pPr>
              <w:jc w:val="center"/>
              <w:rPr>
                <w:b/>
                <w:bCs/>
                <w:color w:val="000000"/>
                <w:sz w:val="22"/>
                <w:szCs w:val="22"/>
              </w:rPr>
            </w:pPr>
            <w:r w:rsidRPr="00474A91">
              <w:rPr>
                <w:b/>
                <w:bCs/>
                <w:color w:val="000000"/>
                <w:sz w:val="22"/>
                <w:szCs w:val="22"/>
              </w:rPr>
              <w:t>ИТОГО (общее количество услуг)</w:t>
            </w:r>
          </w:p>
        </w:tc>
        <w:tc>
          <w:tcPr>
            <w:tcW w:w="467" w:type="pct"/>
            <w:shd w:val="clear" w:color="auto" w:fill="auto"/>
            <w:vAlign w:val="center"/>
            <w:hideMark/>
          </w:tcPr>
          <w:p w:rsidR="00902041" w:rsidRPr="00474A91" w:rsidRDefault="00902041" w:rsidP="006D1DEB">
            <w:pPr>
              <w:jc w:val="center"/>
              <w:rPr>
                <w:b/>
                <w:bCs/>
                <w:color w:val="000000"/>
                <w:sz w:val="22"/>
                <w:szCs w:val="22"/>
              </w:rPr>
            </w:pPr>
            <w:r w:rsidRPr="00474A91">
              <w:rPr>
                <w:b/>
                <w:bCs/>
                <w:color w:val="000000"/>
                <w:sz w:val="22"/>
                <w:szCs w:val="22"/>
              </w:rPr>
              <w:t>912</w:t>
            </w:r>
          </w:p>
        </w:tc>
        <w:tc>
          <w:tcPr>
            <w:tcW w:w="600"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 </w:t>
            </w:r>
          </w:p>
        </w:tc>
        <w:tc>
          <w:tcPr>
            <w:tcW w:w="800" w:type="pct"/>
            <w:shd w:val="clear" w:color="auto" w:fill="auto"/>
            <w:vAlign w:val="center"/>
          </w:tcPr>
          <w:p w:rsidR="00902041" w:rsidRPr="00474A91" w:rsidRDefault="00902041" w:rsidP="006D1DEB">
            <w:pPr>
              <w:jc w:val="center"/>
              <w:rPr>
                <w:b/>
                <w:bCs/>
                <w:color w:val="000000"/>
                <w:sz w:val="22"/>
                <w:szCs w:val="22"/>
              </w:rPr>
            </w:pPr>
          </w:p>
        </w:tc>
        <w:tc>
          <w:tcPr>
            <w:tcW w:w="733" w:type="pct"/>
            <w:shd w:val="clear" w:color="auto" w:fill="auto"/>
            <w:vAlign w:val="center"/>
          </w:tcPr>
          <w:p w:rsidR="00902041" w:rsidRPr="00474A91" w:rsidRDefault="00902041" w:rsidP="006D1DEB">
            <w:pPr>
              <w:jc w:val="center"/>
              <w:rPr>
                <w:b/>
                <w:bCs/>
                <w:color w:val="000000"/>
                <w:sz w:val="22"/>
                <w:szCs w:val="22"/>
              </w:rPr>
            </w:pPr>
            <w:r w:rsidRPr="00474A91">
              <w:rPr>
                <w:b/>
                <w:bCs/>
                <w:color w:val="000000"/>
                <w:sz w:val="22"/>
                <w:szCs w:val="22"/>
              </w:rPr>
              <w:t>2 543 752,07</w:t>
            </w:r>
          </w:p>
        </w:tc>
      </w:tr>
      <w:tr w:rsidR="00902041" w:rsidRPr="00474A91" w:rsidTr="00292700">
        <w:tblPrEx>
          <w:jc w:val="center"/>
        </w:tblPrEx>
        <w:trPr>
          <w:trHeight w:val="20"/>
          <w:jc w:val="center"/>
        </w:trPr>
        <w:tc>
          <w:tcPr>
            <w:tcW w:w="468"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4</w:t>
            </w:r>
          </w:p>
        </w:tc>
        <w:tc>
          <w:tcPr>
            <w:tcW w:w="999" w:type="pct"/>
            <w:shd w:val="clear" w:color="auto" w:fill="auto"/>
            <w:vAlign w:val="center"/>
            <w:hideMark/>
          </w:tcPr>
          <w:p w:rsidR="00902041" w:rsidRPr="00474A91" w:rsidRDefault="00902041" w:rsidP="006D1DEB">
            <w:pPr>
              <w:rPr>
                <w:color w:val="000000"/>
                <w:sz w:val="22"/>
                <w:szCs w:val="22"/>
              </w:rPr>
            </w:pPr>
            <w:r w:rsidRPr="00474A91">
              <w:rPr>
                <w:color w:val="000000"/>
                <w:sz w:val="22"/>
                <w:szCs w:val="22"/>
              </w:rPr>
              <w:t>Использование комплекта ЗИП в составе:</w:t>
            </w:r>
          </w:p>
        </w:tc>
        <w:tc>
          <w:tcPr>
            <w:tcW w:w="532"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 </w:t>
            </w:r>
          </w:p>
        </w:tc>
        <w:tc>
          <w:tcPr>
            <w:tcW w:w="401"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 </w:t>
            </w:r>
          </w:p>
        </w:tc>
        <w:tc>
          <w:tcPr>
            <w:tcW w:w="467"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 </w:t>
            </w:r>
          </w:p>
        </w:tc>
        <w:tc>
          <w:tcPr>
            <w:tcW w:w="600"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 </w:t>
            </w:r>
          </w:p>
        </w:tc>
        <w:tc>
          <w:tcPr>
            <w:tcW w:w="800"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 </w:t>
            </w:r>
          </w:p>
        </w:tc>
        <w:tc>
          <w:tcPr>
            <w:tcW w:w="733"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 </w:t>
            </w:r>
          </w:p>
        </w:tc>
      </w:tr>
      <w:tr w:rsidR="00902041" w:rsidRPr="00474A91" w:rsidTr="00292700">
        <w:tblPrEx>
          <w:jc w:val="center"/>
        </w:tblPrEx>
        <w:trPr>
          <w:trHeight w:val="20"/>
          <w:jc w:val="center"/>
        </w:trPr>
        <w:tc>
          <w:tcPr>
            <w:tcW w:w="468"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4.1.</w:t>
            </w:r>
          </w:p>
        </w:tc>
        <w:tc>
          <w:tcPr>
            <w:tcW w:w="999" w:type="pct"/>
            <w:shd w:val="clear" w:color="auto" w:fill="auto"/>
            <w:vAlign w:val="bottom"/>
            <w:hideMark/>
          </w:tcPr>
          <w:p w:rsidR="00902041" w:rsidRPr="00474A91" w:rsidRDefault="00902041" w:rsidP="006D1DEB">
            <w:pPr>
              <w:rPr>
                <w:color w:val="000000"/>
                <w:sz w:val="22"/>
                <w:szCs w:val="22"/>
              </w:rPr>
            </w:pPr>
            <w:r w:rsidRPr="00474A91">
              <w:rPr>
                <w:color w:val="000000"/>
                <w:sz w:val="22"/>
                <w:szCs w:val="22"/>
              </w:rPr>
              <w:t>Диск SSD 250GB SDSSDH3-250G-G25</w:t>
            </w:r>
          </w:p>
        </w:tc>
        <w:tc>
          <w:tcPr>
            <w:tcW w:w="532" w:type="pct"/>
            <w:shd w:val="clear" w:color="auto" w:fill="auto"/>
            <w:vAlign w:val="center"/>
            <w:hideMark/>
          </w:tcPr>
          <w:p w:rsidR="00902041" w:rsidRPr="00474A91" w:rsidRDefault="00902041" w:rsidP="006D1DEB">
            <w:pPr>
              <w:jc w:val="center"/>
              <w:rPr>
                <w:color w:val="000000"/>
                <w:sz w:val="22"/>
                <w:szCs w:val="22"/>
                <w:lang w:val="en-US"/>
              </w:rPr>
            </w:pPr>
            <w:r w:rsidRPr="00474A91">
              <w:rPr>
                <w:color w:val="000000"/>
                <w:sz w:val="22"/>
                <w:szCs w:val="22"/>
              </w:rPr>
              <w:t>1</w:t>
            </w:r>
          </w:p>
        </w:tc>
        <w:tc>
          <w:tcPr>
            <w:tcW w:w="401"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1</w:t>
            </w:r>
          </w:p>
        </w:tc>
        <w:tc>
          <w:tcPr>
            <w:tcW w:w="467"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1</w:t>
            </w:r>
          </w:p>
        </w:tc>
        <w:tc>
          <w:tcPr>
            <w:tcW w:w="600" w:type="pct"/>
            <w:shd w:val="clear" w:color="auto" w:fill="auto"/>
            <w:vAlign w:val="bottom"/>
          </w:tcPr>
          <w:p w:rsidR="00902041" w:rsidRPr="00474A91" w:rsidRDefault="00902041" w:rsidP="006D1DEB">
            <w:pPr>
              <w:jc w:val="center"/>
              <w:rPr>
                <w:color w:val="000000"/>
                <w:sz w:val="22"/>
                <w:szCs w:val="22"/>
              </w:rPr>
            </w:pPr>
            <w:r w:rsidRPr="00474A91">
              <w:rPr>
                <w:sz w:val="22"/>
                <w:szCs w:val="22"/>
              </w:rPr>
              <w:t xml:space="preserve">2 908,33  </w:t>
            </w:r>
          </w:p>
        </w:tc>
        <w:tc>
          <w:tcPr>
            <w:tcW w:w="800" w:type="pct"/>
            <w:tcBorders>
              <w:bottom w:val="single" w:sz="4" w:space="0" w:color="auto"/>
            </w:tcBorders>
            <w:shd w:val="clear" w:color="auto" w:fill="auto"/>
          </w:tcPr>
          <w:p w:rsidR="00902041" w:rsidRPr="00474A91" w:rsidRDefault="00902041" w:rsidP="006D1DEB">
            <w:pPr>
              <w:jc w:val="center"/>
              <w:rPr>
                <w:sz w:val="22"/>
                <w:szCs w:val="22"/>
              </w:rPr>
            </w:pPr>
          </w:p>
          <w:p w:rsidR="00902041" w:rsidRPr="00474A91" w:rsidRDefault="00902041" w:rsidP="006D1DEB">
            <w:pPr>
              <w:jc w:val="center"/>
              <w:rPr>
                <w:sz w:val="22"/>
                <w:szCs w:val="22"/>
              </w:rPr>
            </w:pPr>
            <w:r w:rsidRPr="00474A91">
              <w:rPr>
                <w:sz w:val="22"/>
                <w:szCs w:val="22"/>
              </w:rPr>
              <w:t>2 908,33</w:t>
            </w:r>
          </w:p>
        </w:tc>
        <w:tc>
          <w:tcPr>
            <w:tcW w:w="733" w:type="pct"/>
            <w:tcBorders>
              <w:bottom w:val="single" w:sz="4" w:space="0" w:color="auto"/>
            </w:tcBorders>
            <w:shd w:val="clear" w:color="auto" w:fill="auto"/>
          </w:tcPr>
          <w:p w:rsidR="00902041" w:rsidRPr="00474A91" w:rsidRDefault="00902041" w:rsidP="006D1DEB">
            <w:pPr>
              <w:jc w:val="center"/>
              <w:rPr>
                <w:sz w:val="22"/>
                <w:szCs w:val="22"/>
              </w:rPr>
            </w:pPr>
          </w:p>
          <w:p w:rsidR="00902041" w:rsidRPr="00474A91" w:rsidRDefault="00902041" w:rsidP="006D1DEB">
            <w:pPr>
              <w:jc w:val="center"/>
              <w:rPr>
                <w:sz w:val="22"/>
                <w:szCs w:val="22"/>
              </w:rPr>
            </w:pPr>
            <w:r w:rsidRPr="00474A91">
              <w:rPr>
                <w:sz w:val="22"/>
                <w:szCs w:val="22"/>
              </w:rPr>
              <w:t>3 490,00</w:t>
            </w:r>
          </w:p>
        </w:tc>
      </w:tr>
      <w:tr w:rsidR="00902041" w:rsidRPr="00474A91" w:rsidTr="00292700">
        <w:tblPrEx>
          <w:jc w:val="center"/>
        </w:tblPrEx>
        <w:trPr>
          <w:trHeight w:val="20"/>
          <w:jc w:val="center"/>
        </w:trPr>
        <w:tc>
          <w:tcPr>
            <w:tcW w:w="468"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4.2.</w:t>
            </w:r>
          </w:p>
        </w:tc>
        <w:tc>
          <w:tcPr>
            <w:tcW w:w="999" w:type="pct"/>
            <w:shd w:val="clear" w:color="auto" w:fill="auto"/>
            <w:vAlign w:val="center"/>
            <w:hideMark/>
          </w:tcPr>
          <w:p w:rsidR="00902041" w:rsidRPr="00474A91" w:rsidRDefault="00902041" w:rsidP="006D1DEB">
            <w:pPr>
              <w:rPr>
                <w:color w:val="000000"/>
                <w:sz w:val="22"/>
                <w:szCs w:val="22"/>
                <w:lang w:val="en-US"/>
              </w:rPr>
            </w:pPr>
            <w:r w:rsidRPr="00474A91">
              <w:rPr>
                <w:color w:val="000000"/>
                <w:sz w:val="22"/>
                <w:szCs w:val="22"/>
              </w:rPr>
              <w:t>ИБП</w:t>
            </w:r>
            <w:r w:rsidRPr="00474A91">
              <w:rPr>
                <w:color w:val="000000"/>
                <w:sz w:val="22"/>
                <w:szCs w:val="22"/>
                <w:lang w:val="en-US"/>
              </w:rPr>
              <w:t xml:space="preserve"> APC UPS BACK-RS500VA</w:t>
            </w:r>
          </w:p>
        </w:tc>
        <w:tc>
          <w:tcPr>
            <w:tcW w:w="532" w:type="pct"/>
            <w:shd w:val="clear" w:color="auto" w:fill="auto"/>
            <w:vAlign w:val="center"/>
            <w:hideMark/>
          </w:tcPr>
          <w:p w:rsidR="00902041" w:rsidRPr="00474A91" w:rsidRDefault="00902041" w:rsidP="006D1DEB">
            <w:pPr>
              <w:jc w:val="center"/>
              <w:rPr>
                <w:color w:val="000000"/>
                <w:sz w:val="22"/>
                <w:szCs w:val="22"/>
                <w:lang w:val="en-US"/>
              </w:rPr>
            </w:pPr>
            <w:r w:rsidRPr="00474A91">
              <w:rPr>
                <w:color w:val="000000"/>
                <w:sz w:val="22"/>
                <w:szCs w:val="22"/>
                <w:lang w:val="en-US"/>
              </w:rPr>
              <w:t>1</w:t>
            </w:r>
          </w:p>
        </w:tc>
        <w:tc>
          <w:tcPr>
            <w:tcW w:w="401"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1</w:t>
            </w:r>
          </w:p>
        </w:tc>
        <w:tc>
          <w:tcPr>
            <w:tcW w:w="467"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1</w:t>
            </w:r>
          </w:p>
        </w:tc>
        <w:tc>
          <w:tcPr>
            <w:tcW w:w="600" w:type="pct"/>
            <w:shd w:val="clear" w:color="auto" w:fill="auto"/>
            <w:vAlign w:val="bottom"/>
          </w:tcPr>
          <w:p w:rsidR="00902041" w:rsidRPr="00474A91" w:rsidRDefault="00902041" w:rsidP="006D1DEB">
            <w:pPr>
              <w:jc w:val="center"/>
              <w:rPr>
                <w:color w:val="000000"/>
                <w:sz w:val="22"/>
                <w:szCs w:val="22"/>
              </w:rPr>
            </w:pPr>
            <w:r w:rsidRPr="00474A91">
              <w:rPr>
                <w:sz w:val="22"/>
                <w:szCs w:val="22"/>
              </w:rPr>
              <w:t xml:space="preserve">3 854,17  </w:t>
            </w:r>
          </w:p>
        </w:tc>
        <w:tc>
          <w:tcPr>
            <w:tcW w:w="800" w:type="pct"/>
            <w:tcBorders>
              <w:top w:val="single" w:sz="4" w:space="0" w:color="auto"/>
              <w:left w:val="nil"/>
              <w:bottom w:val="single" w:sz="4" w:space="0" w:color="auto"/>
              <w:right w:val="single" w:sz="4" w:space="0" w:color="auto"/>
            </w:tcBorders>
            <w:shd w:val="clear" w:color="auto" w:fill="auto"/>
            <w:vAlign w:val="bottom"/>
          </w:tcPr>
          <w:p w:rsidR="00902041" w:rsidRPr="00474A91" w:rsidRDefault="00902041" w:rsidP="006D1DEB">
            <w:pPr>
              <w:jc w:val="center"/>
              <w:rPr>
                <w:sz w:val="22"/>
                <w:szCs w:val="22"/>
              </w:rPr>
            </w:pPr>
            <w:r w:rsidRPr="00474A91">
              <w:rPr>
                <w:sz w:val="22"/>
                <w:szCs w:val="22"/>
              </w:rPr>
              <w:t>7 708,34</w:t>
            </w:r>
          </w:p>
        </w:tc>
        <w:tc>
          <w:tcPr>
            <w:tcW w:w="733" w:type="pct"/>
            <w:tcBorders>
              <w:top w:val="single" w:sz="4" w:space="0" w:color="auto"/>
              <w:left w:val="single" w:sz="4" w:space="0" w:color="auto"/>
              <w:bottom w:val="single" w:sz="4" w:space="0" w:color="auto"/>
              <w:right w:val="single" w:sz="4" w:space="0" w:color="auto"/>
            </w:tcBorders>
            <w:shd w:val="clear" w:color="auto" w:fill="auto"/>
            <w:vAlign w:val="bottom"/>
          </w:tcPr>
          <w:p w:rsidR="00902041" w:rsidRPr="00474A91" w:rsidRDefault="00902041" w:rsidP="006D1DEB">
            <w:pPr>
              <w:jc w:val="center"/>
              <w:rPr>
                <w:sz w:val="22"/>
                <w:szCs w:val="22"/>
              </w:rPr>
            </w:pPr>
            <w:r w:rsidRPr="00474A91">
              <w:rPr>
                <w:sz w:val="22"/>
                <w:szCs w:val="22"/>
              </w:rPr>
              <w:t>9 250,01</w:t>
            </w:r>
          </w:p>
        </w:tc>
      </w:tr>
      <w:tr w:rsidR="00902041" w:rsidRPr="00474A91" w:rsidTr="00292700">
        <w:tblPrEx>
          <w:jc w:val="center"/>
        </w:tblPrEx>
        <w:trPr>
          <w:trHeight w:val="20"/>
          <w:jc w:val="center"/>
        </w:trPr>
        <w:tc>
          <w:tcPr>
            <w:tcW w:w="468"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4.3.</w:t>
            </w:r>
          </w:p>
        </w:tc>
        <w:tc>
          <w:tcPr>
            <w:tcW w:w="999" w:type="pct"/>
            <w:shd w:val="clear" w:color="auto" w:fill="auto"/>
            <w:vAlign w:val="bottom"/>
            <w:hideMark/>
          </w:tcPr>
          <w:p w:rsidR="00902041" w:rsidRPr="00474A91" w:rsidRDefault="00902041" w:rsidP="006D1DEB">
            <w:pPr>
              <w:rPr>
                <w:color w:val="000000"/>
                <w:sz w:val="22"/>
                <w:szCs w:val="22"/>
              </w:rPr>
            </w:pPr>
            <w:r w:rsidRPr="00474A91">
              <w:rPr>
                <w:color w:val="000000"/>
                <w:sz w:val="22"/>
                <w:szCs w:val="22"/>
              </w:rPr>
              <w:t>ИБП EATON 9SX2000IR</w:t>
            </w:r>
          </w:p>
        </w:tc>
        <w:tc>
          <w:tcPr>
            <w:tcW w:w="532"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1</w:t>
            </w:r>
          </w:p>
        </w:tc>
        <w:tc>
          <w:tcPr>
            <w:tcW w:w="401"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1</w:t>
            </w:r>
          </w:p>
        </w:tc>
        <w:tc>
          <w:tcPr>
            <w:tcW w:w="467"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1</w:t>
            </w:r>
          </w:p>
        </w:tc>
        <w:tc>
          <w:tcPr>
            <w:tcW w:w="600" w:type="pct"/>
            <w:shd w:val="clear" w:color="auto" w:fill="auto"/>
            <w:vAlign w:val="bottom"/>
          </w:tcPr>
          <w:p w:rsidR="00902041" w:rsidRPr="00474A91" w:rsidRDefault="00902041" w:rsidP="006D1DEB">
            <w:pPr>
              <w:jc w:val="center"/>
              <w:rPr>
                <w:color w:val="000000"/>
                <w:sz w:val="22"/>
                <w:szCs w:val="22"/>
              </w:rPr>
            </w:pPr>
            <w:r w:rsidRPr="00474A91">
              <w:rPr>
                <w:sz w:val="22"/>
                <w:szCs w:val="22"/>
              </w:rPr>
              <w:t xml:space="preserve">56 337,78  </w:t>
            </w:r>
          </w:p>
        </w:tc>
        <w:tc>
          <w:tcPr>
            <w:tcW w:w="800" w:type="pct"/>
            <w:tcBorders>
              <w:top w:val="single" w:sz="4" w:space="0" w:color="auto"/>
            </w:tcBorders>
            <w:shd w:val="clear" w:color="auto" w:fill="auto"/>
          </w:tcPr>
          <w:p w:rsidR="00902041" w:rsidRPr="00474A91" w:rsidRDefault="00902041" w:rsidP="006D1DEB">
            <w:pPr>
              <w:jc w:val="center"/>
              <w:rPr>
                <w:sz w:val="22"/>
                <w:szCs w:val="22"/>
              </w:rPr>
            </w:pPr>
            <w:r w:rsidRPr="00474A91">
              <w:rPr>
                <w:sz w:val="22"/>
                <w:szCs w:val="22"/>
              </w:rPr>
              <w:t>56 337,78</w:t>
            </w:r>
          </w:p>
        </w:tc>
        <w:tc>
          <w:tcPr>
            <w:tcW w:w="733" w:type="pct"/>
            <w:tcBorders>
              <w:top w:val="single" w:sz="4" w:space="0" w:color="auto"/>
            </w:tcBorders>
            <w:shd w:val="clear" w:color="auto" w:fill="auto"/>
          </w:tcPr>
          <w:p w:rsidR="00902041" w:rsidRPr="00474A91" w:rsidRDefault="00902041" w:rsidP="006D1DEB">
            <w:pPr>
              <w:jc w:val="center"/>
              <w:rPr>
                <w:sz w:val="22"/>
                <w:szCs w:val="22"/>
              </w:rPr>
            </w:pPr>
            <w:r w:rsidRPr="00474A91">
              <w:rPr>
                <w:sz w:val="22"/>
                <w:szCs w:val="22"/>
              </w:rPr>
              <w:t>67 605,34</w:t>
            </w:r>
          </w:p>
        </w:tc>
      </w:tr>
      <w:tr w:rsidR="00902041" w:rsidRPr="00474A91" w:rsidTr="00292700">
        <w:tblPrEx>
          <w:jc w:val="center"/>
        </w:tblPrEx>
        <w:trPr>
          <w:trHeight w:val="20"/>
          <w:jc w:val="center"/>
        </w:trPr>
        <w:tc>
          <w:tcPr>
            <w:tcW w:w="468"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4.4.</w:t>
            </w:r>
          </w:p>
        </w:tc>
        <w:tc>
          <w:tcPr>
            <w:tcW w:w="999" w:type="pct"/>
            <w:shd w:val="clear" w:color="auto" w:fill="auto"/>
            <w:vAlign w:val="center"/>
            <w:hideMark/>
          </w:tcPr>
          <w:p w:rsidR="00902041" w:rsidRPr="00474A91" w:rsidRDefault="00902041" w:rsidP="006D1DEB">
            <w:pPr>
              <w:rPr>
                <w:color w:val="000000"/>
                <w:sz w:val="22"/>
                <w:szCs w:val="22"/>
              </w:rPr>
            </w:pPr>
            <w:proofErr w:type="spellStart"/>
            <w:r w:rsidRPr="00474A91">
              <w:rPr>
                <w:color w:val="000000"/>
                <w:sz w:val="22"/>
                <w:szCs w:val="22"/>
              </w:rPr>
              <w:t>Ридер</w:t>
            </w:r>
            <w:proofErr w:type="spellEnd"/>
            <w:r w:rsidRPr="00474A91">
              <w:rPr>
                <w:color w:val="000000"/>
                <w:sz w:val="22"/>
                <w:szCs w:val="22"/>
              </w:rPr>
              <w:t xml:space="preserve"> БСК</w:t>
            </w:r>
          </w:p>
        </w:tc>
        <w:tc>
          <w:tcPr>
            <w:tcW w:w="532"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1</w:t>
            </w:r>
          </w:p>
        </w:tc>
        <w:tc>
          <w:tcPr>
            <w:tcW w:w="401"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1</w:t>
            </w:r>
          </w:p>
        </w:tc>
        <w:tc>
          <w:tcPr>
            <w:tcW w:w="467" w:type="pct"/>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1</w:t>
            </w:r>
          </w:p>
        </w:tc>
        <w:tc>
          <w:tcPr>
            <w:tcW w:w="600" w:type="pct"/>
            <w:shd w:val="clear" w:color="auto" w:fill="auto"/>
            <w:vAlign w:val="bottom"/>
          </w:tcPr>
          <w:p w:rsidR="00902041" w:rsidRPr="00474A91" w:rsidRDefault="00902041" w:rsidP="006D1DEB">
            <w:pPr>
              <w:jc w:val="center"/>
              <w:rPr>
                <w:color w:val="000000"/>
                <w:sz w:val="22"/>
                <w:szCs w:val="22"/>
              </w:rPr>
            </w:pPr>
            <w:r w:rsidRPr="00474A91">
              <w:rPr>
                <w:sz w:val="22"/>
                <w:szCs w:val="22"/>
              </w:rPr>
              <w:t xml:space="preserve">24 886,00  </w:t>
            </w:r>
          </w:p>
        </w:tc>
        <w:tc>
          <w:tcPr>
            <w:tcW w:w="800" w:type="pct"/>
            <w:shd w:val="clear" w:color="auto" w:fill="auto"/>
          </w:tcPr>
          <w:p w:rsidR="00902041" w:rsidRPr="00474A91" w:rsidRDefault="00902041" w:rsidP="006D1DEB">
            <w:pPr>
              <w:jc w:val="center"/>
              <w:rPr>
                <w:sz w:val="22"/>
                <w:szCs w:val="22"/>
              </w:rPr>
            </w:pPr>
            <w:r w:rsidRPr="00474A91">
              <w:rPr>
                <w:sz w:val="22"/>
                <w:szCs w:val="22"/>
              </w:rPr>
              <w:t>24 886,00</w:t>
            </w:r>
          </w:p>
        </w:tc>
        <w:tc>
          <w:tcPr>
            <w:tcW w:w="733" w:type="pct"/>
            <w:shd w:val="clear" w:color="auto" w:fill="auto"/>
          </w:tcPr>
          <w:p w:rsidR="00902041" w:rsidRPr="00474A91" w:rsidRDefault="00902041" w:rsidP="006D1DEB">
            <w:pPr>
              <w:jc w:val="center"/>
              <w:rPr>
                <w:sz w:val="22"/>
                <w:szCs w:val="22"/>
              </w:rPr>
            </w:pPr>
            <w:r w:rsidRPr="00474A91">
              <w:rPr>
                <w:sz w:val="22"/>
                <w:szCs w:val="22"/>
              </w:rPr>
              <w:t>29 863,20</w:t>
            </w:r>
          </w:p>
        </w:tc>
      </w:tr>
      <w:tr w:rsidR="00804843" w:rsidRPr="00474A91" w:rsidTr="00292700">
        <w:tblPrEx>
          <w:jc w:val="center"/>
        </w:tblPrEx>
        <w:trPr>
          <w:trHeight w:val="20"/>
          <w:jc w:val="center"/>
        </w:trPr>
        <w:tc>
          <w:tcPr>
            <w:tcW w:w="2400" w:type="pct"/>
            <w:gridSpan w:val="4"/>
            <w:shd w:val="clear" w:color="auto" w:fill="auto"/>
            <w:vAlign w:val="center"/>
            <w:hideMark/>
          </w:tcPr>
          <w:p w:rsidR="00902041" w:rsidRPr="00474A91" w:rsidRDefault="00902041" w:rsidP="006D1DEB">
            <w:pPr>
              <w:jc w:val="center"/>
              <w:rPr>
                <w:color w:val="000000"/>
                <w:sz w:val="22"/>
                <w:szCs w:val="22"/>
              </w:rPr>
            </w:pPr>
            <w:r w:rsidRPr="00474A91">
              <w:rPr>
                <w:color w:val="000000"/>
                <w:sz w:val="22"/>
                <w:szCs w:val="22"/>
              </w:rPr>
              <w:t xml:space="preserve">ИТОГО </w:t>
            </w:r>
            <w:r w:rsidRPr="00474A91">
              <w:rPr>
                <w:b/>
                <w:bCs/>
                <w:color w:val="000000"/>
                <w:sz w:val="22"/>
                <w:szCs w:val="22"/>
              </w:rPr>
              <w:t>(общее кол-во запасных частей)</w:t>
            </w:r>
          </w:p>
        </w:tc>
        <w:tc>
          <w:tcPr>
            <w:tcW w:w="467" w:type="pct"/>
            <w:shd w:val="clear" w:color="auto" w:fill="auto"/>
            <w:vAlign w:val="center"/>
            <w:hideMark/>
          </w:tcPr>
          <w:p w:rsidR="00902041" w:rsidRPr="00474A91" w:rsidRDefault="00902041" w:rsidP="006D1DEB">
            <w:pPr>
              <w:jc w:val="center"/>
              <w:rPr>
                <w:b/>
                <w:bCs/>
                <w:color w:val="000000"/>
                <w:sz w:val="22"/>
                <w:szCs w:val="22"/>
              </w:rPr>
            </w:pPr>
            <w:r w:rsidRPr="00474A91">
              <w:rPr>
                <w:b/>
                <w:bCs/>
                <w:color w:val="000000"/>
                <w:sz w:val="22"/>
                <w:szCs w:val="22"/>
              </w:rPr>
              <w:t>6</w:t>
            </w:r>
          </w:p>
        </w:tc>
        <w:tc>
          <w:tcPr>
            <w:tcW w:w="600" w:type="pct"/>
            <w:shd w:val="clear" w:color="auto" w:fill="auto"/>
            <w:vAlign w:val="center"/>
          </w:tcPr>
          <w:p w:rsidR="00902041" w:rsidRPr="00474A91" w:rsidRDefault="00902041" w:rsidP="006D1DEB">
            <w:pPr>
              <w:jc w:val="center"/>
              <w:rPr>
                <w:color w:val="000000"/>
                <w:sz w:val="22"/>
                <w:szCs w:val="22"/>
              </w:rPr>
            </w:pPr>
          </w:p>
        </w:tc>
        <w:tc>
          <w:tcPr>
            <w:tcW w:w="800" w:type="pct"/>
            <w:shd w:val="clear" w:color="auto" w:fill="auto"/>
            <w:vAlign w:val="center"/>
          </w:tcPr>
          <w:p w:rsidR="00902041" w:rsidRPr="00474A91" w:rsidRDefault="00902041" w:rsidP="006D1DEB">
            <w:pPr>
              <w:jc w:val="center"/>
              <w:rPr>
                <w:b/>
                <w:bCs/>
                <w:color w:val="000000"/>
                <w:sz w:val="22"/>
                <w:szCs w:val="22"/>
              </w:rPr>
            </w:pPr>
          </w:p>
        </w:tc>
        <w:tc>
          <w:tcPr>
            <w:tcW w:w="733" w:type="pct"/>
            <w:shd w:val="clear" w:color="auto" w:fill="auto"/>
            <w:vAlign w:val="center"/>
          </w:tcPr>
          <w:p w:rsidR="00902041" w:rsidRPr="00474A91" w:rsidRDefault="00902041" w:rsidP="006D1DEB">
            <w:pPr>
              <w:jc w:val="center"/>
              <w:rPr>
                <w:b/>
                <w:bCs/>
                <w:color w:val="000000"/>
                <w:sz w:val="22"/>
                <w:szCs w:val="22"/>
              </w:rPr>
            </w:pPr>
            <w:r w:rsidRPr="00474A91">
              <w:rPr>
                <w:b/>
                <w:bCs/>
                <w:color w:val="000000"/>
                <w:sz w:val="22"/>
                <w:szCs w:val="22"/>
              </w:rPr>
              <w:t>110 208,55</w:t>
            </w:r>
          </w:p>
        </w:tc>
      </w:tr>
      <w:tr w:rsidR="00902041" w:rsidRPr="00474A91" w:rsidTr="00292700">
        <w:tblPrEx>
          <w:jc w:val="center"/>
        </w:tblPrEx>
        <w:trPr>
          <w:trHeight w:val="20"/>
          <w:jc w:val="center"/>
        </w:trPr>
        <w:tc>
          <w:tcPr>
            <w:tcW w:w="3467" w:type="pct"/>
            <w:gridSpan w:val="6"/>
            <w:shd w:val="clear" w:color="auto" w:fill="auto"/>
            <w:vAlign w:val="center"/>
            <w:hideMark/>
          </w:tcPr>
          <w:p w:rsidR="00902041" w:rsidRPr="00474A91" w:rsidRDefault="00902041" w:rsidP="006D1DEB">
            <w:pPr>
              <w:rPr>
                <w:color w:val="000000"/>
                <w:sz w:val="22"/>
                <w:szCs w:val="22"/>
              </w:rPr>
            </w:pPr>
            <w:r w:rsidRPr="00474A91">
              <w:rPr>
                <w:color w:val="000000"/>
                <w:sz w:val="22"/>
                <w:szCs w:val="22"/>
              </w:rPr>
              <w:t>ИТОГО:</w:t>
            </w:r>
          </w:p>
        </w:tc>
        <w:tc>
          <w:tcPr>
            <w:tcW w:w="800" w:type="pct"/>
            <w:shd w:val="clear" w:color="auto" w:fill="auto"/>
            <w:hideMark/>
          </w:tcPr>
          <w:p w:rsidR="00902041" w:rsidRPr="00474A91" w:rsidRDefault="00902041" w:rsidP="006D1DEB">
            <w:pPr>
              <w:jc w:val="center"/>
              <w:rPr>
                <w:rFonts w:ascii="Calibri" w:hAnsi="Calibri" w:cs="Calibri"/>
                <w:color w:val="000000"/>
                <w:sz w:val="22"/>
                <w:szCs w:val="22"/>
              </w:rPr>
            </w:pPr>
            <w:r w:rsidRPr="00D605D4">
              <w:rPr>
                <w:b/>
                <w:sz w:val="22"/>
                <w:szCs w:val="22"/>
              </w:rPr>
              <w:t>2 211 633,85</w:t>
            </w:r>
          </w:p>
        </w:tc>
        <w:tc>
          <w:tcPr>
            <w:tcW w:w="733" w:type="pct"/>
            <w:shd w:val="clear" w:color="auto" w:fill="auto"/>
            <w:vAlign w:val="center"/>
            <w:hideMark/>
          </w:tcPr>
          <w:p w:rsidR="00902041" w:rsidRPr="00474A91" w:rsidRDefault="00902041" w:rsidP="006D1DEB">
            <w:pPr>
              <w:jc w:val="center"/>
              <w:rPr>
                <w:b/>
                <w:sz w:val="22"/>
                <w:szCs w:val="22"/>
              </w:rPr>
            </w:pPr>
            <w:r w:rsidRPr="00474A91">
              <w:rPr>
                <w:b/>
                <w:sz w:val="22"/>
                <w:szCs w:val="22"/>
              </w:rPr>
              <w:t>2 653 960,62</w:t>
            </w:r>
          </w:p>
        </w:tc>
      </w:tr>
    </w:tbl>
    <w:p w:rsidR="002C3E37" w:rsidRDefault="00F7366B" w:rsidP="00902041">
      <w:pPr>
        <w:widowControl w:val="0"/>
        <w:tabs>
          <w:tab w:val="left" w:pos="709"/>
        </w:tabs>
        <w:spacing w:line="276" w:lineRule="auto"/>
        <w:ind w:left="709"/>
        <w:jc w:val="both"/>
        <w:rPr>
          <w:sz w:val="28"/>
          <w:szCs w:val="28"/>
        </w:rPr>
      </w:pPr>
      <w:r>
        <w:rPr>
          <w:sz w:val="28"/>
          <w:szCs w:val="28"/>
        </w:rPr>
        <w:t>».</w:t>
      </w:r>
    </w:p>
    <w:sectPr w:rsidR="002C3E37" w:rsidSect="00A72E56">
      <w:headerReference w:type="even" r:id="rId9"/>
      <w:headerReference w:type="default" r:id="rId10"/>
      <w:footerReference w:type="even" r:id="rId11"/>
      <w:pgSz w:w="11906" w:h="16838" w:code="9"/>
      <w:pgMar w:top="1134" w:right="566"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72" w:rsidRDefault="00232172">
      <w:r>
        <w:separator/>
      </w:r>
    </w:p>
  </w:endnote>
  <w:endnote w:type="continuationSeparator" w:id="0">
    <w:p w:rsidR="00232172" w:rsidRDefault="0023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2A7402"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72" w:rsidRDefault="00232172">
      <w:r>
        <w:separator/>
      </w:r>
    </w:p>
  </w:footnote>
  <w:footnote w:type="continuationSeparator" w:id="0">
    <w:p w:rsidR="00232172" w:rsidRDefault="0023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2A7402"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2A7402"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B83C39">
      <w:rPr>
        <w:rStyle w:val="aa"/>
        <w:noProof/>
      </w:rPr>
      <w:t>2</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A72E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53D"/>
    <w:multiLevelType w:val="hybridMultilevel"/>
    <w:tmpl w:val="CD5256FC"/>
    <w:lvl w:ilvl="0" w:tplc="0F2676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C91AAA"/>
    <w:multiLevelType w:val="hybridMultilevel"/>
    <w:tmpl w:val="B7FAA114"/>
    <w:lvl w:ilvl="0" w:tplc="7A765E20">
      <w:start w:val="1"/>
      <w:numFmt w:val="decimal"/>
      <w:lvlText w:val="%1."/>
      <w:lvlJc w:val="left"/>
      <w:pPr>
        <w:ind w:left="786" w:hanging="360"/>
      </w:pPr>
      <w:rPr>
        <w:rFonts w:eastAsia="Calibri"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A0A21E1"/>
    <w:multiLevelType w:val="hybridMultilevel"/>
    <w:tmpl w:val="73D65FC2"/>
    <w:lvl w:ilvl="0" w:tplc="7A765E20">
      <w:start w:val="1"/>
      <w:numFmt w:val="decimal"/>
      <w:lvlText w:val="%1."/>
      <w:lvlJc w:val="left"/>
      <w:pPr>
        <w:ind w:left="786" w:hanging="360"/>
      </w:pPr>
      <w:rPr>
        <w:rFonts w:eastAsia="Calibri"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B272F12"/>
    <w:multiLevelType w:val="hybridMultilevel"/>
    <w:tmpl w:val="1C4E4BFA"/>
    <w:lvl w:ilvl="0" w:tplc="7A765E20">
      <w:start w:val="1"/>
      <w:numFmt w:val="decimal"/>
      <w:lvlText w:val="%1."/>
      <w:lvlJc w:val="left"/>
      <w:pPr>
        <w:ind w:left="786" w:hanging="360"/>
      </w:pPr>
      <w:rPr>
        <w:rFonts w:eastAsia="Calibri"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ACE361F"/>
    <w:multiLevelType w:val="hybridMultilevel"/>
    <w:tmpl w:val="124E7712"/>
    <w:lvl w:ilvl="0" w:tplc="7A765E20">
      <w:start w:val="1"/>
      <w:numFmt w:val="decimal"/>
      <w:lvlText w:val="%1."/>
      <w:lvlJc w:val="left"/>
      <w:pPr>
        <w:ind w:left="786" w:hanging="360"/>
      </w:pPr>
      <w:rPr>
        <w:rFonts w:eastAsia="Calibri"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CAB36FF"/>
    <w:multiLevelType w:val="hybridMultilevel"/>
    <w:tmpl w:val="F95AAB92"/>
    <w:lvl w:ilvl="0" w:tplc="7A765E20">
      <w:start w:val="1"/>
      <w:numFmt w:val="decimal"/>
      <w:lvlText w:val="%1."/>
      <w:lvlJc w:val="left"/>
      <w:pPr>
        <w:ind w:left="786" w:hanging="360"/>
      </w:pPr>
      <w:rPr>
        <w:rFonts w:eastAsia="Calibri"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E2E7D0C"/>
    <w:multiLevelType w:val="hybridMultilevel"/>
    <w:tmpl w:val="2DB0449C"/>
    <w:lvl w:ilvl="0" w:tplc="7A765E20">
      <w:start w:val="1"/>
      <w:numFmt w:val="decimal"/>
      <w:lvlText w:val="%1."/>
      <w:lvlJc w:val="left"/>
      <w:pPr>
        <w:ind w:left="786" w:hanging="360"/>
      </w:pPr>
      <w:rPr>
        <w:rFonts w:eastAsia="Calibri"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2F1D3C"/>
    <w:multiLevelType w:val="hybridMultilevel"/>
    <w:tmpl w:val="60DE9AF4"/>
    <w:lvl w:ilvl="0" w:tplc="7A765E20">
      <w:start w:val="1"/>
      <w:numFmt w:val="decimal"/>
      <w:lvlText w:val="%1."/>
      <w:lvlJc w:val="left"/>
      <w:pPr>
        <w:ind w:left="786" w:hanging="360"/>
      </w:pPr>
      <w:rPr>
        <w:rFonts w:eastAsia="Calibri"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6"/>
  </w:num>
  <w:num w:numId="2">
    <w:abstractNumId w:val="8"/>
  </w:num>
  <w:num w:numId="3">
    <w:abstractNumId w:val="10"/>
  </w:num>
  <w:num w:numId="4">
    <w:abstractNumId w:val="4"/>
  </w:num>
  <w:num w:numId="5">
    <w:abstractNumId w:val="0"/>
  </w:num>
  <w:num w:numId="6">
    <w:abstractNumId w:val="1"/>
  </w:num>
  <w:num w:numId="7">
    <w:abstractNumId w:val="9"/>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15"/>
    <w:rsid w:val="000125C6"/>
    <w:rsid w:val="00020D05"/>
    <w:rsid w:val="00036B21"/>
    <w:rsid w:val="000574FB"/>
    <w:rsid w:val="00060E8C"/>
    <w:rsid w:val="00094F47"/>
    <w:rsid w:val="000B32E6"/>
    <w:rsid w:val="000C6BB5"/>
    <w:rsid w:val="000C6D1C"/>
    <w:rsid w:val="000D79B1"/>
    <w:rsid w:val="000E7B66"/>
    <w:rsid w:val="001015D1"/>
    <w:rsid w:val="00156C02"/>
    <w:rsid w:val="00170469"/>
    <w:rsid w:val="00175AB3"/>
    <w:rsid w:val="00176EF5"/>
    <w:rsid w:val="001815AB"/>
    <w:rsid w:val="001A1084"/>
    <w:rsid w:val="001B0433"/>
    <w:rsid w:val="001D2222"/>
    <w:rsid w:val="001E6DAB"/>
    <w:rsid w:val="001F1F05"/>
    <w:rsid w:val="0020624F"/>
    <w:rsid w:val="002072AB"/>
    <w:rsid w:val="00212AF6"/>
    <w:rsid w:val="00213A62"/>
    <w:rsid w:val="00232172"/>
    <w:rsid w:val="0023518E"/>
    <w:rsid w:val="002424B0"/>
    <w:rsid w:val="002446D0"/>
    <w:rsid w:val="002528E7"/>
    <w:rsid w:val="00292700"/>
    <w:rsid w:val="002A7402"/>
    <w:rsid w:val="002C3E37"/>
    <w:rsid w:val="002E1AD4"/>
    <w:rsid w:val="002E3DC4"/>
    <w:rsid w:val="002F4685"/>
    <w:rsid w:val="003059CA"/>
    <w:rsid w:val="003111B7"/>
    <w:rsid w:val="00341761"/>
    <w:rsid w:val="003439E1"/>
    <w:rsid w:val="003525C6"/>
    <w:rsid w:val="003A6835"/>
    <w:rsid w:val="003C79CD"/>
    <w:rsid w:val="003D535B"/>
    <w:rsid w:val="003D7635"/>
    <w:rsid w:val="00405F31"/>
    <w:rsid w:val="00414A77"/>
    <w:rsid w:val="00437CF3"/>
    <w:rsid w:val="0044501B"/>
    <w:rsid w:val="00447A76"/>
    <w:rsid w:val="004512E7"/>
    <w:rsid w:val="004752B5"/>
    <w:rsid w:val="00496B92"/>
    <w:rsid w:val="004B28A6"/>
    <w:rsid w:val="004C1EA2"/>
    <w:rsid w:val="004E41B8"/>
    <w:rsid w:val="004F3754"/>
    <w:rsid w:val="00516A0D"/>
    <w:rsid w:val="00533EDE"/>
    <w:rsid w:val="00580F27"/>
    <w:rsid w:val="005A22FE"/>
    <w:rsid w:val="005B2EBD"/>
    <w:rsid w:val="005C3B70"/>
    <w:rsid w:val="005E18B4"/>
    <w:rsid w:val="005F332E"/>
    <w:rsid w:val="0060659D"/>
    <w:rsid w:val="0060681D"/>
    <w:rsid w:val="00615A47"/>
    <w:rsid w:val="00622985"/>
    <w:rsid w:val="0062313A"/>
    <w:rsid w:val="00623D1B"/>
    <w:rsid w:val="00650E10"/>
    <w:rsid w:val="00684DAE"/>
    <w:rsid w:val="00696935"/>
    <w:rsid w:val="006A4492"/>
    <w:rsid w:val="006A64A6"/>
    <w:rsid w:val="006C00DF"/>
    <w:rsid w:val="006C1C5E"/>
    <w:rsid w:val="006C6042"/>
    <w:rsid w:val="006D6B8E"/>
    <w:rsid w:val="006D7D15"/>
    <w:rsid w:val="006E65C8"/>
    <w:rsid w:val="006F002F"/>
    <w:rsid w:val="006F1872"/>
    <w:rsid w:val="006F2301"/>
    <w:rsid w:val="006F3A5C"/>
    <w:rsid w:val="00715C2C"/>
    <w:rsid w:val="00724BD8"/>
    <w:rsid w:val="007350E9"/>
    <w:rsid w:val="00741BC8"/>
    <w:rsid w:val="0077009B"/>
    <w:rsid w:val="00770CBE"/>
    <w:rsid w:val="00785B01"/>
    <w:rsid w:val="00797D59"/>
    <w:rsid w:val="007A2355"/>
    <w:rsid w:val="007A693C"/>
    <w:rsid w:val="007B583B"/>
    <w:rsid w:val="007C0ED4"/>
    <w:rsid w:val="007F0F21"/>
    <w:rsid w:val="007F338A"/>
    <w:rsid w:val="007F7DE0"/>
    <w:rsid w:val="00804843"/>
    <w:rsid w:val="00871F95"/>
    <w:rsid w:val="00882757"/>
    <w:rsid w:val="00891C1C"/>
    <w:rsid w:val="00891EBD"/>
    <w:rsid w:val="008B3FAF"/>
    <w:rsid w:val="008F1201"/>
    <w:rsid w:val="008F2259"/>
    <w:rsid w:val="00900767"/>
    <w:rsid w:val="00902041"/>
    <w:rsid w:val="009163D6"/>
    <w:rsid w:val="0092449F"/>
    <w:rsid w:val="00924DAF"/>
    <w:rsid w:val="00926831"/>
    <w:rsid w:val="00936342"/>
    <w:rsid w:val="00940D80"/>
    <w:rsid w:val="009416A7"/>
    <w:rsid w:val="00947445"/>
    <w:rsid w:val="009543FC"/>
    <w:rsid w:val="00963E3A"/>
    <w:rsid w:val="00964AA8"/>
    <w:rsid w:val="00980459"/>
    <w:rsid w:val="0098231C"/>
    <w:rsid w:val="009B46C4"/>
    <w:rsid w:val="009D02FD"/>
    <w:rsid w:val="009D1E9D"/>
    <w:rsid w:val="009D3885"/>
    <w:rsid w:val="009D5F5C"/>
    <w:rsid w:val="009F329D"/>
    <w:rsid w:val="009F65DA"/>
    <w:rsid w:val="009F75FF"/>
    <w:rsid w:val="00A35E76"/>
    <w:rsid w:val="00A400A8"/>
    <w:rsid w:val="00A63828"/>
    <w:rsid w:val="00A639AE"/>
    <w:rsid w:val="00A72E56"/>
    <w:rsid w:val="00A76B22"/>
    <w:rsid w:val="00A80167"/>
    <w:rsid w:val="00A81A05"/>
    <w:rsid w:val="00AA7B30"/>
    <w:rsid w:val="00AB3087"/>
    <w:rsid w:val="00AC0112"/>
    <w:rsid w:val="00AC1011"/>
    <w:rsid w:val="00AD1770"/>
    <w:rsid w:val="00AD3C10"/>
    <w:rsid w:val="00AD4B91"/>
    <w:rsid w:val="00AD568D"/>
    <w:rsid w:val="00AD7B52"/>
    <w:rsid w:val="00AE063E"/>
    <w:rsid w:val="00AE3C15"/>
    <w:rsid w:val="00B03043"/>
    <w:rsid w:val="00B05DC6"/>
    <w:rsid w:val="00B11559"/>
    <w:rsid w:val="00B3512A"/>
    <w:rsid w:val="00B36CDB"/>
    <w:rsid w:val="00B43AA0"/>
    <w:rsid w:val="00B6030F"/>
    <w:rsid w:val="00B81E46"/>
    <w:rsid w:val="00B83C39"/>
    <w:rsid w:val="00BA48A9"/>
    <w:rsid w:val="00BA6FCE"/>
    <w:rsid w:val="00BC3948"/>
    <w:rsid w:val="00BC76D2"/>
    <w:rsid w:val="00BD2427"/>
    <w:rsid w:val="00C035B3"/>
    <w:rsid w:val="00C05093"/>
    <w:rsid w:val="00C0591B"/>
    <w:rsid w:val="00C215CF"/>
    <w:rsid w:val="00C3731E"/>
    <w:rsid w:val="00C42612"/>
    <w:rsid w:val="00C47E12"/>
    <w:rsid w:val="00C86B37"/>
    <w:rsid w:val="00C948BD"/>
    <w:rsid w:val="00C96B74"/>
    <w:rsid w:val="00C96BAA"/>
    <w:rsid w:val="00CA4994"/>
    <w:rsid w:val="00CC7D72"/>
    <w:rsid w:val="00CD4CF7"/>
    <w:rsid w:val="00CD5DB3"/>
    <w:rsid w:val="00CE00CB"/>
    <w:rsid w:val="00CE451C"/>
    <w:rsid w:val="00CF3EAD"/>
    <w:rsid w:val="00D14619"/>
    <w:rsid w:val="00D204F0"/>
    <w:rsid w:val="00D24E1D"/>
    <w:rsid w:val="00D275AA"/>
    <w:rsid w:val="00D3488A"/>
    <w:rsid w:val="00D44D99"/>
    <w:rsid w:val="00D72191"/>
    <w:rsid w:val="00D75EE2"/>
    <w:rsid w:val="00D85380"/>
    <w:rsid w:val="00DD1815"/>
    <w:rsid w:val="00DE6E5A"/>
    <w:rsid w:val="00DE76CE"/>
    <w:rsid w:val="00E107D3"/>
    <w:rsid w:val="00E1175F"/>
    <w:rsid w:val="00E13829"/>
    <w:rsid w:val="00E26501"/>
    <w:rsid w:val="00E31A9F"/>
    <w:rsid w:val="00E32637"/>
    <w:rsid w:val="00E32E29"/>
    <w:rsid w:val="00E44DC2"/>
    <w:rsid w:val="00E57244"/>
    <w:rsid w:val="00E6749C"/>
    <w:rsid w:val="00E93330"/>
    <w:rsid w:val="00E94272"/>
    <w:rsid w:val="00EB3E3D"/>
    <w:rsid w:val="00EB59E4"/>
    <w:rsid w:val="00ED5B3F"/>
    <w:rsid w:val="00EE392F"/>
    <w:rsid w:val="00EE5F6B"/>
    <w:rsid w:val="00EE69A0"/>
    <w:rsid w:val="00EE6BAA"/>
    <w:rsid w:val="00EE77CC"/>
    <w:rsid w:val="00EF1985"/>
    <w:rsid w:val="00EF7DAC"/>
    <w:rsid w:val="00F046AE"/>
    <w:rsid w:val="00F538DC"/>
    <w:rsid w:val="00F57A73"/>
    <w:rsid w:val="00F623ED"/>
    <w:rsid w:val="00F62FC6"/>
    <w:rsid w:val="00F7366B"/>
    <w:rsid w:val="00F844D8"/>
    <w:rsid w:val="00F96B01"/>
    <w:rsid w:val="00FA0154"/>
    <w:rsid w:val="00FC757A"/>
    <w:rsid w:val="00FD415A"/>
    <w:rsid w:val="00FE448D"/>
    <w:rsid w:val="00FF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название,List Paragraph,List Paragraph1,Bullet List,FooterText,numbered,SL_Абзац списка,Bullet Number,Нумерованый список,lp1,текст,f_Абзац 1,Абзац списка4,Абзац списка3,ПАРАГРАФ,Абзац списка1,Абзац списка2,ПАРАГРАФ Знак,UL"/>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e"/>
    <w:unhideWhenUsed/>
    <w:rsid w:val="005B2EBD"/>
    <w:rPr>
      <w:sz w:val="20"/>
      <w:szCs w:val="20"/>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d"/>
    <w:rsid w:val="005B2EBD"/>
  </w:style>
  <w:style w:type="character" w:styleId="af">
    <w:name w:val="footnote reference"/>
    <w:aliases w:val="fr"/>
    <w:unhideWhenUsed/>
    <w:rsid w:val="005B2EBD"/>
    <w:rPr>
      <w:vertAlign w:val="superscript"/>
    </w:rPr>
  </w:style>
  <w:style w:type="paragraph" w:styleId="af0">
    <w:name w:val="Balloon Text"/>
    <w:basedOn w:val="a"/>
    <w:link w:val="af1"/>
    <w:uiPriority w:val="99"/>
    <w:semiHidden/>
    <w:unhideWhenUsed/>
    <w:rsid w:val="008F2259"/>
    <w:rPr>
      <w:rFonts w:ascii="Tahoma" w:hAnsi="Tahoma" w:cs="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character" w:styleId="af4">
    <w:name w:val="Hyperlink"/>
    <w:rsid w:val="00EE392F"/>
    <w:rPr>
      <w:color w:val="0000FF"/>
      <w:u w:val="single"/>
    </w:rPr>
  </w:style>
  <w:style w:type="paragraph" w:customStyle="1" w:styleId="12">
    <w:name w:val="Обычный12"/>
    <w:rsid w:val="006C00DF"/>
    <w:pPr>
      <w:ind w:firstLine="720"/>
      <w:jc w:val="both"/>
    </w:pPr>
    <w:rPr>
      <w:sz w:val="28"/>
    </w:rPr>
  </w:style>
  <w:style w:type="character" w:customStyle="1" w:styleId="a7">
    <w:name w:val="Абзац списка Знак"/>
    <w:aliases w:val="Маркер Знак,название Знак,List Paragraph Знак,List Paragraph1 Знак,Bullet List Знак,FooterText Знак,numbered Знак,SL_Абзац списка Знак,Bullet Number Знак,Нумерованый список Знак,lp1 Знак,текст Знак,f_Абзац 1 Знак,Абзац списка4 Знак"/>
    <w:link w:val="a6"/>
    <w:uiPriority w:val="34"/>
    <w:qFormat/>
    <w:locked/>
    <w:rsid w:val="00C96B74"/>
    <w:rPr>
      <w:sz w:val="24"/>
      <w:szCs w:val="24"/>
    </w:rPr>
  </w:style>
  <w:style w:type="paragraph" w:styleId="af5">
    <w:name w:val="Normal (Web)"/>
    <w:basedOn w:val="a"/>
    <w:uiPriority w:val="99"/>
    <w:semiHidden/>
    <w:unhideWhenUsed/>
    <w:rsid w:val="00715C2C"/>
    <w:pPr>
      <w:spacing w:before="100" w:beforeAutospacing="1" w:after="100" w:afterAutospacing="1"/>
    </w:pPr>
    <w:rPr>
      <w:rFonts w:eastAsiaTheme="minorEastAsia"/>
    </w:rPr>
  </w:style>
  <w:style w:type="table" w:styleId="af6">
    <w:name w:val="Table Grid"/>
    <w:basedOn w:val="a1"/>
    <w:uiPriority w:val="59"/>
    <w:rsid w:val="007A2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 светлая1"/>
    <w:basedOn w:val="a1"/>
    <w:next w:val="GridTableLight"/>
    <w:uiPriority w:val="40"/>
    <w:rsid w:val="009B46C4"/>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basedOn w:val="a1"/>
    <w:uiPriority w:val="40"/>
    <w:rsid w:val="009B46C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название,List Paragraph,List Paragraph1,Bullet List,FooterText,numbered,SL_Абзац списка,Bullet Number,Нумерованый список,lp1,текст,f_Абзац 1,Абзац списка4,Абзац списка3,ПАРАГРАФ,Абзац списка1,Абзац списка2,ПАРАГРАФ Знак,UL"/>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e"/>
    <w:unhideWhenUsed/>
    <w:rsid w:val="005B2EBD"/>
    <w:rPr>
      <w:sz w:val="20"/>
      <w:szCs w:val="20"/>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d"/>
    <w:rsid w:val="005B2EBD"/>
  </w:style>
  <w:style w:type="character" w:styleId="af">
    <w:name w:val="footnote reference"/>
    <w:aliases w:val="fr"/>
    <w:unhideWhenUsed/>
    <w:rsid w:val="005B2EBD"/>
    <w:rPr>
      <w:vertAlign w:val="superscript"/>
    </w:rPr>
  </w:style>
  <w:style w:type="paragraph" w:styleId="af0">
    <w:name w:val="Balloon Text"/>
    <w:basedOn w:val="a"/>
    <w:link w:val="af1"/>
    <w:uiPriority w:val="99"/>
    <w:semiHidden/>
    <w:unhideWhenUsed/>
    <w:rsid w:val="008F2259"/>
    <w:rPr>
      <w:rFonts w:ascii="Tahoma" w:hAnsi="Tahoma" w:cs="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character" w:styleId="af4">
    <w:name w:val="Hyperlink"/>
    <w:rsid w:val="00EE392F"/>
    <w:rPr>
      <w:color w:val="0000FF"/>
      <w:u w:val="single"/>
    </w:rPr>
  </w:style>
  <w:style w:type="paragraph" w:customStyle="1" w:styleId="12">
    <w:name w:val="Обычный12"/>
    <w:rsid w:val="006C00DF"/>
    <w:pPr>
      <w:ind w:firstLine="720"/>
      <w:jc w:val="both"/>
    </w:pPr>
    <w:rPr>
      <w:sz w:val="28"/>
    </w:rPr>
  </w:style>
  <w:style w:type="character" w:customStyle="1" w:styleId="a7">
    <w:name w:val="Абзац списка Знак"/>
    <w:aliases w:val="Маркер Знак,название Знак,List Paragraph Знак,List Paragraph1 Знак,Bullet List Знак,FooterText Знак,numbered Знак,SL_Абзац списка Знак,Bullet Number Знак,Нумерованый список Знак,lp1 Знак,текст Знак,f_Абзац 1 Знак,Абзац списка4 Знак"/>
    <w:link w:val="a6"/>
    <w:uiPriority w:val="34"/>
    <w:qFormat/>
    <w:locked/>
    <w:rsid w:val="00C96B74"/>
    <w:rPr>
      <w:sz w:val="24"/>
      <w:szCs w:val="24"/>
    </w:rPr>
  </w:style>
  <w:style w:type="paragraph" w:styleId="af5">
    <w:name w:val="Normal (Web)"/>
    <w:basedOn w:val="a"/>
    <w:uiPriority w:val="99"/>
    <w:semiHidden/>
    <w:unhideWhenUsed/>
    <w:rsid w:val="00715C2C"/>
    <w:pPr>
      <w:spacing w:before="100" w:beforeAutospacing="1" w:after="100" w:afterAutospacing="1"/>
    </w:pPr>
    <w:rPr>
      <w:rFonts w:eastAsiaTheme="minorEastAsia"/>
    </w:rPr>
  </w:style>
  <w:style w:type="table" w:styleId="af6">
    <w:name w:val="Table Grid"/>
    <w:basedOn w:val="a1"/>
    <w:uiPriority w:val="59"/>
    <w:rsid w:val="007A2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 светлая1"/>
    <w:basedOn w:val="a1"/>
    <w:next w:val="GridTableLight"/>
    <w:uiPriority w:val="40"/>
    <w:rsid w:val="009B46C4"/>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basedOn w:val="a1"/>
    <w:uiPriority w:val="40"/>
    <w:rsid w:val="009B46C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67967">
      <w:bodyDiv w:val="1"/>
      <w:marLeft w:val="0"/>
      <w:marRight w:val="0"/>
      <w:marTop w:val="0"/>
      <w:marBottom w:val="0"/>
      <w:divBdr>
        <w:top w:val="none" w:sz="0" w:space="0" w:color="auto"/>
        <w:left w:val="none" w:sz="0" w:space="0" w:color="auto"/>
        <w:bottom w:val="none" w:sz="0" w:space="0" w:color="auto"/>
        <w:right w:val="none" w:sz="0" w:space="0" w:color="auto"/>
      </w:divBdr>
    </w:div>
    <w:div w:id="1460299082">
      <w:bodyDiv w:val="1"/>
      <w:marLeft w:val="0"/>
      <w:marRight w:val="0"/>
      <w:marTop w:val="0"/>
      <w:marBottom w:val="0"/>
      <w:divBdr>
        <w:top w:val="none" w:sz="0" w:space="0" w:color="auto"/>
        <w:left w:val="none" w:sz="0" w:space="0" w:color="auto"/>
        <w:bottom w:val="none" w:sz="0" w:space="0" w:color="auto"/>
        <w:right w:val="none" w:sz="0" w:space="0" w:color="auto"/>
      </w:divBdr>
    </w:div>
    <w:div w:id="1598366273">
      <w:bodyDiv w:val="1"/>
      <w:marLeft w:val="0"/>
      <w:marRight w:val="0"/>
      <w:marTop w:val="0"/>
      <w:marBottom w:val="0"/>
      <w:divBdr>
        <w:top w:val="none" w:sz="0" w:space="0" w:color="auto"/>
        <w:left w:val="none" w:sz="0" w:space="0" w:color="auto"/>
        <w:bottom w:val="none" w:sz="0" w:space="0" w:color="auto"/>
        <w:right w:val="none" w:sz="0" w:space="0" w:color="auto"/>
      </w:divBdr>
    </w:div>
    <w:div w:id="1602882592">
      <w:bodyDiv w:val="1"/>
      <w:marLeft w:val="0"/>
      <w:marRight w:val="0"/>
      <w:marTop w:val="0"/>
      <w:marBottom w:val="0"/>
      <w:divBdr>
        <w:top w:val="none" w:sz="0" w:space="0" w:color="auto"/>
        <w:left w:val="none" w:sz="0" w:space="0" w:color="auto"/>
        <w:bottom w:val="none" w:sz="0" w:space="0" w:color="auto"/>
        <w:right w:val="none" w:sz="0" w:space="0" w:color="auto"/>
      </w:divBdr>
    </w:div>
    <w:div w:id="1715812671">
      <w:bodyDiv w:val="1"/>
      <w:marLeft w:val="0"/>
      <w:marRight w:val="0"/>
      <w:marTop w:val="0"/>
      <w:marBottom w:val="0"/>
      <w:divBdr>
        <w:top w:val="none" w:sz="0" w:space="0" w:color="auto"/>
        <w:left w:val="none" w:sz="0" w:space="0" w:color="auto"/>
        <w:bottom w:val="none" w:sz="0" w:space="0" w:color="auto"/>
        <w:right w:val="none" w:sz="0" w:space="0" w:color="auto"/>
      </w:divBdr>
    </w:div>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A8A8-2AA8-49F6-BCB3-18507D88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Олеся Сергеевна Деханова</cp:lastModifiedBy>
  <cp:revision>2</cp:revision>
  <cp:lastPrinted>2020-01-14T08:24:00Z</cp:lastPrinted>
  <dcterms:created xsi:type="dcterms:W3CDTF">2020-01-14T08:25:00Z</dcterms:created>
  <dcterms:modified xsi:type="dcterms:W3CDTF">2020-01-14T08:25:00Z</dcterms:modified>
</cp:coreProperties>
</file>